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5B70" w14:textId="77777777" w:rsidR="00411740" w:rsidRPr="009B5002" w:rsidRDefault="00411740" w:rsidP="00411740">
      <w:pPr>
        <w:widowControl/>
        <w:spacing w:before="408" w:after="272"/>
        <w:jc w:val="center"/>
        <w:outlineLvl w:val="2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9B5002">
        <w:rPr>
          <w:rFonts w:ascii="方正小标宋_GBK" w:eastAsia="方正小标宋_GBK" w:hAnsi="宋体" w:cs="宋体" w:hint="eastAsia"/>
          <w:kern w:val="0"/>
          <w:sz w:val="32"/>
          <w:szCs w:val="32"/>
        </w:rPr>
        <w:t>沈阳科技学院</w:t>
      </w:r>
      <w:proofErr w:type="gramStart"/>
      <w:r w:rsidRPr="009B5002">
        <w:rPr>
          <w:rFonts w:ascii="方正小标宋_GBK" w:eastAsia="方正小标宋_GBK" w:hAnsi="宋体" w:cs="宋体" w:hint="eastAsia"/>
          <w:kern w:val="0"/>
          <w:sz w:val="32"/>
          <w:szCs w:val="32"/>
        </w:rPr>
        <w:t>微专业</w:t>
      </w:r>
      <w:proofErr w:type="gramEnd"/>
      <w:r w:rsidRPr="009B5002">
        <w:rPr>
          <w:rFonts w:ascii="方正小标宋_GBK" w:eastAsia="方正小标宋_GBK" w:hAnsi="宋体" w:cs="宋体" w:hint="eastAsia"/>
          <w:kern w:val="0"/>
          <w:sz w:val="32"/>
          <w:szCs w:val="32"/>
        </w:rPr>
        <w:t>建设与管理办法(试行)</w:t>
      </w:r>
    </w:p>
    <w:p w14:paraId="6F0780E5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第一章 总 则</w:t>
      </w:r>
    </w:p>
    <w:p w14:paraId="0DE8CDA7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第一条 为主动适应新技术、新产业、新业态、新模式发展需求，充分发挥我校学科专业优势，加快推进新工科、新文科、新商科交叉融合建设，满足复合型人才培养以及学生的个性化发展和多样化需求，深化产教融合协同育人，推动人才培养模式改革，特制定本办法。</w:t>
      </w:r>
    </w:p>
    <w:p w14:paraId="372627E8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第二条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是指围绕某个特定专业领域、研究方向或者核心素养，提炼开设的一组核心课程，通过灵活、系统的培养，使学生具备相应的专业素养和专业能力，提高学生知识结构的复合性，提升与社会需求的匹配度。</w:t>
      </w:r>
    </w:p>
    <w:p w14:paraId="4DD5B783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第三条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建设应紧紧围绕立德树人根本任务，坚持以学生为中心，遵循高等教育教学规律和人才成长规律，符合学校本科人才培养定位。</w:t>
      </w:r>
    </w:p>
    <w:p w14:paraId="1AEDFA54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第四条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建设实行项目制， 由各系（部）组织教学团队开展申报，学校组织专家审议通过后立项实施。</w:t>
      </w:r>
    </w:p>
    <w:p w14:paraId="36A924E9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第二章 立项与建设</w:t>
      </w:r>
    </w:p>
    <w:p w14:paraId="11F9C18F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第五条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建设实行开放性与竞争性相结合、自我评估与学校评估相结合、相对稳定与动态调整相结合的管理机制。</w:t>
      </w:r>
    </w:p>
    <w:p w14:paraId="3583464B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第六条 学校根据教学建设与改革以及人才培养需要，定期发布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立项建设通知，组织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立项评审。</w:t>
      </w:r>
    </w:p>
    <w:p w14:paraId="082C7FB2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第七条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立项建设的基本条件为：</w:t>
      </w:r>
    </w:p>
    <w:p w14:paraId="2E2B77FA" w14:textId="2176C2DB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(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) 专业建设指导思想、目标、任务明确，特色鲜明；依托学科是学校的优势和特色学科，或新兴交叉学科。</w:t>
      </w:r>
    </w:p>
    <w:p w14:paraId="54A68105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( 二 )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负责人在教学和学术上有一定造诣,熟悉本专业发展方向，具有副高级以上职称，有一定的教学管理经验。教学团队年龄与知识结构合理、富于创新、团结协作，有承担人才培养模式改革和教学建设任务的能力；能够广泛开展国内外学术交流与合作；具有良好的学术氛围。</w:t>
      </w:r>
    </w:p>
    <w:p w14:paraId="12B0766F" w14:textId="6FC5249B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三 ) 培养方案、教学大纲等教学文件齐备；具有较完善的管理制度。</w:t>
      </w:r>
    </w:p>
    <w:p w14:paraId="16BC3D18" w14:textId="00615C58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四 ) 每个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微专业需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开设</w:t>
      </w:r>
      <w:r w:rsidR="006E67BE"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- 8门课程，总学分</w:t>
      </w:r>
      <w:r w:rsidR="006E67BE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6E67BE">
        <w:rPr>
          <w:rFonts w:ascii="仿宋_GB2312" w:eastAsia="仿宋_GB2312" w:hAnsi="宋体" w:cs="宋体"/>
          <w:kern w:val="0"/>
          <w:sz w:val="28"/>
          <w:szCs w:val="28"/>
        </w:rPr>
        <w:t>2-16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学分。</w:t>
      </w:r>
    </w:p>
    <w:p w14:paraId="4E80811C" w14:textId="791A3089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五 ) 开设单位能从政策、人员、经费、场地等多方面支持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建设，并为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班级配备指导老师，安排专人负责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教学管理工作。</w:t>
      </w:r>
    </w:p>
    <w:p w14:paraId="32E5DC46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第八条 学校鼓励跨系（部）、跨学科、跨专业组建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教学团队，鼓励系（部）和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校内科研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机构、行业企业合作开发微专业。</w:t>
      </w:r>
    </w:p>
    <w:p w14:paraId="37403FBF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第九条 符合立项申请基本条件的单位，根据学校发布的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立项建设通知，按规定格式填写《沈阳科技学院微专业立项建设申请书》。申报单位应确保申请书内容的真实性，签署意见后报教务处。</w:t>
      </w:r>
    </w:p>
    <w:p w14:paraId="36DA65D1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第十条 学校组织专家对《沈阳科技学院微专业立项建设申请书》进行评审，择优立项。</w:t>
      </w:r>
    </w:p>
    <w:p w14:paraId="7380DE30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第十一条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建设坚持 “边建设、边运行”的原则。建设期一般不超过 2 年。</w:t>
      </w:r>
    </w:p>
    <w:p w14:paraId="31D8BA6B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第三章 校系（部）管理职责</w:t>
      </w:r>
    </w:p>
    <w:p w14:paraId="627472C3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第十二条 学校对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建设与管理的主要职责包括：</w:t>
      </w:r>
    </w:p>
    <w:p w14:paraId="28637F27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(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) 制定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发展规划和政策，指导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的建设、运行与管理。</w:t>
      </w:r>
    </w:p>
    <w:p w14:paraId="0C11CC9E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二 ) 组织开展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申报与评审工作。</w:t>
      </w:r>
    </w:p>
    <w:p w14:paraId="21E38DE3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( 三 )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排课、资格审定和证书印制发放等工作。</w:t>
      </w:r>
    </w:p>
    <w:p w14:paraId="31C6F1B1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四 ) 组织开展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评估工作。</w:t>
      </w:r>
    </w:p>
    <w:p w14:paraId="3832DDEE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第十三条 系（部）对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建设与管理的主要职责包括：</w:t>
      </w:r>
    </w:p>
    <w:p w14:paraId="1278CA02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(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) 组建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教学团队，开展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申报工作。</w:t>
      </w:r>
    </w:p>
    <w:p w14:paraId="3EEA5A56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二 ) 制定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培养方案和教学大纲。</w:t>
      </w:r>
    </w:p>
    <w:p w14:paraId="3F986424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三 ) 组织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的宣传、报名与录取工作。</w:t>
      </w:r>
    </w:p>
    <w:p w14:paraId="54469D2E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四 ) 开展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授课教师安排、课程考核、成绩统计汇总和档案管理等日常教学管理工作。</w:t>
      </w:r>
    </w:p>
    <w:p w14:paraId="3408E154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第四章 运行与实施</w:t>
      </w:r>
    </w:p>
    <w:p w14:paraId="53B91168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第十四条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各微专业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自主确定招收对象、修读学期和学生遴选办法，报教务处审定后向学生公布。学生自愿报名，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各微专业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负责宣传、选拔等，原则上 </w:t>
      </w:r>
      <w:r w:rsidR="00136792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人以上方可开班。</w:t>
      </w:r>
    </w:p>
    <w:p w14:paraId="7DDD9DF7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第十五条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原则上采取单独编班形式组织教学，一般安排在学校公共选修课时段排课。</w:t>
      </w:r>
    </w:p>
    <w:p w14:paraId="3A020F1B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第十六条 学校统一将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录取学生名单添加至相关课程选课名单，学生根据课表参加课程学习。因学习兴趣发生转移等，学生可提出退出申请，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经微专业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开设单位审核同意后正式退出微专业。</w:t>
      </w:r>
    </w:p>
    <w:p w14:paraId="7C0A5ABE" w14:textId="3B8CD2FB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第十七条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课程成绩记入学校选课系统及学生成绩单，学分可认定为主专业相近课程学分，具体学分认定办法由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微专业举办</w:t>
      </w:r>
      <w:r w:rsidR="00C4448B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系部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报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教务处审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批，在招生简章中予以明确。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课程考核不合格的，不影响评奖评优和毕业资格。</w:t>
      </w:r>
    </w:p>
    <w:p w14:paraId="4EF44A4C" w14:textId="664798BC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第十八条 学生按照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课程设置要求，修读完成所有课程，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经</w:t>
      </w:r>
      <w:r w:rsidR="002B5669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系部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审核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后，报教务处审定，发放学校统一制作的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证书。</w:t>
      </w:r>
    </w:p>
    <w:p w14:paraId="0CD32C44" w14:textId="54CAD74C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第十</w:t>
      </w:r>
      <w:r w:rsidR="00F152BA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九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建设期内，学校每学年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末组织开展微专业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建设情况检查。</w:t>
      </w:r>
    </w:p>
    <w:p w14:paraId="1C55DA56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第五章 评估与验收</w:t>
      </w:r>
    </w:p>
    <w:p w14:paraId="24A5E079" w14:textId="2E338821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第二十条 建设期满，在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自评基础上，学校组织专家对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进行综合评估。综合评估合格的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微专业方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可继续招生；综合评估不达标的暂停招生，并限期整改。</w:t>
      </w:r>
    </w:p>
    <w:p w14:paraId="0AA14386" w14:textId="48FB3A30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第二十</w:t>
      </w:r>
      <w:r w:rsidR="003B170E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条 综合评估主要内容包括：</w:t>
      </w:r>
    </w:p>
    <w:p w14:paraId="67A81CAE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(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) 教学与管理团队。教学团队坚持立德树人，师德师风好；教学经验丰富，教学能力与水平高，教学特色鲜明，能将专业知识、能力培养、价值引领有机融合；责任感强、团结协作精神好；教学团队常态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化开展微专业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建设和教学研讨活动；管理人员配备齐全，具有完整、规范的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管理档案材料。</w:t>
      </w:r>
    </w:p>
    <w:p w14:paraId="37613779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</w:t>
      </w:r>
      <w:r w:rsidR="00136792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二</w:t>
      </w:r>
      <w:r w:rsidR="00136792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  <w:r w:rsidR="00136792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教学内容。课程内容体现现代教育思想和跨学科特点，符合科学性、先进性和教育教学的规律，能及时将跨学科最新发展成果和教研教改成果引入教学；课程具有高阶性、创新性、挑战度，符合 “四新”发展新要求及学科专业交叉融合趋势。</w:t>
      </w:r>
    </w:p>
    <w:p w14:paraId="2799E4E4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三 ) 教学方法与手段。突出“以学生为中心”的理念，做 到因材施教，重视以“自主、探究、合作”为特征的启发式、探究式、讨论式、参与式、案例式等教学方法的运用，积极采用线上、线上线下混合、翻转课堂等教学模式，激发学生学习的积极性和主动性，提高学生的课堂参与度，培养学生解决实际问题的综合能力。</w:t>
      </w:r>
    </w:p>
    <w:p w14:paraId="55EEC0B0" w14:textId="782C765E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四 ) 教学资源。编选并重，择优选用省部级及以上优秀教材或高水平的自编教材；教学资源丰富，为学生的研究性学习和自主学习提供了有效的、先进的、前沿的文献资料；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鼓励自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建在线开放课程或选用校外优质在线开放课程资源，每个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至少建成 2 门在线开放课程，逐步实现所有课程资源上网。</w:t>
      </w:r>
    </w:p>
    <w:p w14:paraId="4363132D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( 五 ) 教学评价与持续改进。积极开展教学评价改革，坚持过程性评价与终结性评价相结合；考核方式灵活多样，具有启发性，侧重考核学生对基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本知识的掌握程度和分析问题、解决问题的综合能力；考核要求清晰明确、导向性强，评判公正规范；建立了以产出为导向的持续改进机制。</w:t>
      </w:r>
    </w:p>
    <w:p w14:paraId="4AE38D1F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第六章 经费管理与保障</w:t>
      </w:r>
    </w:p>
    <w:p w14:paraId="16A9CE0F" w14:textId="36C29A9A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第二十</w:t>
      </w:r>
      <w:r w:rsidR="003B170E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二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="001C63F0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经费参照</w:t>
      </w:r>
      <w:r w:rsidR="001C63F0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学校</w:t>
      </w:r>
      <w:r w:rsidR="00EB3767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关于专业建设相关经费管理办法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执行。鼓励系（部）为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建设提供配套经费，确保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建设工作顺利开展。</w:t>
      </w:r>
    </w:p>
    <w:p w14:paraId="0B52C93A" w14:textId="7D9ACEC5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第二十</w:t>
      </w:r>
      <w:r w:rsidR="000C5026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三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条 学校支持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进行课程教材建设，在培育校级精品课程和重点教材时，同等条件下优先立项。</w:t>
      </w:r>
    </w:p>
    <w:p w14:paraId="01FE7D42" w14:textId="13D9F9BB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第二十</w:t>
      </w:r>
      <w:r w:rsidR="000C5026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四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条 </w:t>
      </w:r>
      <w:proofErr w:type="gramStart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微专业</w:t>
      </w:r>
      <w:proofErr w:type="gramEnd"/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课程教学工作量与学校同类课程同等计算。</w:t>
      </w:r>
    </w:p>
    <w:p w14:paraId="1B17EF85" w14:textId="77777777" w:rsidR="00411740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第七章 附 则</w:t>
      </w:r>
    </w:p>
    <w:p w14:paraId="004C910C" w14:textId="73E9402D" w:rsidR="004824A3" w:rsidRPr="009B5002" w:rsidRDefault="00411740" w:rsidP="009B5002">
      <w:pPr>
        <w:widowControl/>
        <w:adjustRightInd w:val="0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第二十</w:t>
      </w:r>
      <w:r w:rsidR="000C5026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五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条 本办法由教务处负责解释， 自</w:t>
      </w:r>
      <w:r w:rsidR="00B25E8C"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发布之日</w:t>
      </w:r>
      <w:r w:rsidRPr="009B5002">
        <w:rPr>
          <w:rFonts w:ascii="仿宋_GB2312" w:eastAsia="仿宋_GB2312" w:hAnsi="宋体" w:cs="宋体" w:hint="eastAsia"/>
          <w:kern w:val="0"/>
          <w:sz w:val="28"/>
          <w:szCs w:val="28"/>
        </w:rPr>
        <w:t>起施行。</w:t>
      </w:r>
    </w:p>
    <w:sectPr w:rsidR="004824A3" w:rsidRPr="009B5002" w:rsidSect="009B5002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C2CF" w14:textId="77777777" w:rsidR="00D422D7" w:rsidRDefault="00D422D7" w:rsidP="002B5669">
      <w:r>
        <w:separator/>
      </w:r>
    </w:p>
  </w:endnote>
  <w:endnote w:type="continuationSeparator" w:id="0">
    <w:p w14:paraId="0989058D" w14:textId="77777777" w:rsidR="00D422D7" w:rsidRDefault="00D422D7" w:rsidP="002B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1D27" w14:textId="77777777" w:rsidR="00D422D7" w:rsidRDefault="00D422D7" w:rsidP="002B5669">
      <w:r>
        <w:separator/>
      </w:r>
    </w:p>
  </w:footnote>
  <w:footnote w:type="continuationSeparator" w:id="0">
    <w:p w14:paraId="075D41B5" w14:textId="77777777" w:rsidR="00D422D7" w:rsidRDefault="00D422D7" w:rsidP="002B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40"/>
    <w:rsid w:val="00027968"/>
    <w:rsid w:val="000C5026"/>
    <w:rsid w:val="00117E08"/>
    <w:rsid w:val="00136792"/>
    <w:rsid w:val="001C63F0"/>
    <w:rsid w:val="00225979"/>
    <w:rsid w:val="002B5669"/>
    <w:rsid w:val="002E4583"/>
    <w:rsid w:val="003B170E"/>
    <w:rsid w:val="00411740"/>
    <w:rsid w:val="00477827"/>
    <w:rsid w:val="004824A3"/>
    <w:rsid w:val="004C7E83"/>
    <w:rsid w:val="00677B11"/>
    <w:rsid w:val="006E67BE"/>
    <w:rsid w:val="009B5002"/>
    <w:rsid w:val="009B7093"/>
    <w:rsid w:val="00B25E8C"/>
    <w:rsid w:val="00C4448B"/>
    <w:rsid w:val="00C5447D"/>
    <w:rsid w:val="00D05A0D"/>
    <w:rsid w:val="00D422D7"/>
    <w:rsid w:val="00D62CC2"/>
    <w:rsid w:val="00DD2109"/>
    <w:rsid w:val="00DD5A65"/>
    <w:rsid w:val="00EB3767"/>
    <w:rsid w:val="00F152BA"/>
    <w:rsid w:val="00F652C6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E31C"/>
  <w15:docId w15:val="{5328001C-29D2-4CA0-B926-5897CA99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4A3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117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1174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11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56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5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5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74">
          <w:marLeft w:val="0"/>
          <w:marRight w:val="272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hyy</cp:lastModifiedBy>
  <cp:revision>14</cp:revision>
  <dcterms:created xsi:type="dcterms:W3CDTF">2023-08-15T06:41:00Z</dcterms:created>
  <dcterms:modified xsi:type="dcterms:W3CDTF">2023-09-11T01:46:00Z</dcterms:modified>
</cp:coreProperties>
</file>