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3" w:line="198" w:lineRule="auto"/>
        <w:ind w:left="569"/>
        <w:rPr>
          <w:rFonts w:ascii="仿宋_GB2312" w:hAnsi="仿宋_GB2312" w:eastAsia="仿宋_GB2312" w:cs="仿宋_GB2312"/>
          <w:spacing w:val="-10"/>
          <w:lang w:eastAsia="zh-CN"/>
        </w:rPr>
      </w:pPr>
    </w:p>
    <w:p>
      <w:pPr>
        <w:jc w:val="center"/>
        <w:rPr>
          <w:rFonts w:hint="eastAsia"/>
          <w:b/>
          <w:bCs/>
          <w:sz w:val="18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沈阳科技学院本科生毕业论文任务书</w:t>
      </w:r>
    </w:p>
    <w:p>
      <w:pPr>
        <w:jc w:val="center"/>
        <w:rPr>
          <w:rFonts w:hint="eastAsia"/>
          <w:b/>
          <w:bCs/>
          <w:sz w:val="18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115"/>
        <w:gridCol w:w="1018"/>
        <w:gridCol w:w="2249"/>
        <w:gridCol w:w="1448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学生姓名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2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论文题目</w:t>
            </w:r>
          </w:p>
        </w:tc>
        <w:tc>
          <w:tcPr>
            <w:tcW w:w="4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指导教师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9" w:hRule="atLeast"/>
        </w:trPr>
        <w:tc>
          <w:tcPr>
            <w:tcW w:w="8553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论文主要内容：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国内外有关跨境电商供应链金融风险防范相关文献研究为基础，结合跨境电商业务特征和跨境电商供应链金融的基本情况，以京东国际为案例，分析跨境电商供应链金融的现状，对其风险进行识别、评价，风险管理手段进行对比，找出供应链金融风险防范存在的问题，提出京东国际供应链金融风险防范的对策与建议。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论文基本要求：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（1）根据选题查找资料，通过中国知网等检索平台，以输入关键词、主题等方式进行文献搜集与查阅，资料以近3-5年为主。</w:t>
            </w:r>
          </w:p>
          <w:p>
            <w:pPr>
              <w:spacing w:line="360" w:lineRule="auto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（2）对文献资料进行分析整理，在论文写作过程中采用恰当研究方法，能够正确运用专</w:t>
            </w:r>
            <w:r>
              <w:rPr>
                <w:rFonts w:hint="eastAsia" w:ascii="宋体" w:hAnsi="宋体" w:eastAsia="宋体" w:cs="Times New Roman"/>
                <w:sz w:val="24"/>
              </w:rPr>
              <w:t>业知识，做出客观分析和准确的判断，层次分明、逻辑严谨、语言流畅、结构合理。</w:t>
            </w:r>
          </w:p>
          <w:p>
            <w:pPr>
              <w:spacing w:line="360" w:lineRule="auto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（3）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毕业设计（论文）各环节的具体工作和格式排版按照《</w:t>
            </w:r>
            <w:r>
              <w:rPr>
                <w:rFonts w:hint="eastAsia" w:ascii="宋体" w:hAnsi="宋体" w:eastAsia="宋体" w:cs="Times New Roman"/>
                <w:sz w:val="24"/>
              </w:rPr>
              <w:t>沈阳科技学院毕业设计（论文）格式规范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》要求执行。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>）参考的相关文献资料至少1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4"/>
              </w:rPr>
              <w:t>篇，英文文献不少于2</w:t>
            </w:r>
            <w:r>
              <w:rPr>
                <w:rFonts w:ascii="宋体" w:hAnsi="宋体"/>
                <w:sz w:val="24"/>
              </w:rPr>
              <w:t>篇</w:t>
            </w:r>
            <w:r>
              <w:rPr>
                <w:rFonts w:hint="eastAsia" w:ascii="宋体" w:hAnsi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3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工作内容及时间安排：</w:t>
            </w:r>
          </w:p>
          <w:p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资料查阅、</w:t>
            </w:r>
            <w:r>
              <w:rPr>
                <w:rFonts w:hint="eastAsia" w:ascii="宋体" w:hAnsi="宋体"/>
                <w:sz w:val="24"/>
              </w:rPr>
              <w:t>整理资料并翻译外文文献、</w:t>
            </w:r>
          </w:p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撰写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文献综述、开题报告等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（2023年2月27日-2023年3月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日）</w:t>
            </w:r>
          </w:p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论文初稿、中期检查稿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（2023年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日-2023年3月31日）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毕业论文撰写、确定终稿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（2023年4月3日-2023年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日）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3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指导教师推荐主要参考文献及参考资料：</w:t>
            </w:r>
          </w:p>
          <w:p>
            <w:pPr>
              <w:spacing w:line="360" w:lineRule="auto"/>
              <w:ind w:left="420" w:hanging="420" w:hanging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[1] 陈欣.基于商品流的跨境电商模式刍议[J].老字号品牌营销,2022(01):67-69.</w:t>
            </w:r>
          </w:p>
          <w:p>
            <w:pPr>
              <w:spacing w:line="360" w:lineRule="auto"/>
              <w:ind w:left="420" w:hanging="420" w:hanging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[2] 张龙.区块链技术应用对跨境电商消费者购买意愿影响研究[D].山东财经大学,2021:19-21.</w:t>
            </w:r>
          </w:p>
          <w:p>
            <w:pPr>
              <w:spacing w:line="360" w:lineRule="auto"/>
              <w:ind w:left="420" w:hanging="420" w:hanging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[3] 王欣蕾.新经济背景下京东供应链创新发展研究[D].新疆财经大学,2021:23-29.</w:t>
            </w:r>
          </w:p>
          <w:p>
            <w:pPr>
              <w:spacing w:line="360" w:lineRule="auto"/>
              <w:ind w:left="420" w:hanging="420" w:hanging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[4] 王诗慧.跨境电商金融生态圈及其风险防范[D].浙江大学,2020:04-10.</w:t>
            </w:r>
          </w:p>
          <w:p>
            <w:pPr>
              <w:spacing w:line="360" w:lineRule="auto"/>
              <w:ind w:left="420" w:hanging="420" w:hanging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[5] 李佳慧.HT公司跨境电商营销策略优化研究[D].华北水利水电大学,2020:12-17.</w:t>
            </w:r>
          </w:p>
          <w:p>
            <w:pPr>
              <w:spacing w:line="360" w:lineRule="auto"/>
              <w:ind w:left="420" w:hanging="420" w:hanging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[6] 唐昊.大数据技术应用于跨境电商发展研究[D].天津商业大学,2020:11-15.</w:t>
            </w:r>
          </w:p>
          <w:p>
            <w:pPr>
              <w:spacing w:line="360" w:lineRule="auto"/>
              <w:ind w:left="420" w:hanging="420" w:hanging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[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] 李童童.基于评论数据的跨境电商平台快递服务满意度研究[D].合肥工业大学,2020:66-70.</w:t>
            </w:r>
          </w:p>
          <w:p>
            <w:pPr>
              <w:spacing w:line="360" w:lineRule="auto"/>
              <w:ind w:left="420" w:hanging="420" w:hanging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[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Cs w:val="21"/>
              </w:rPr>
              <w:t>] 何丹瑜.跨境电商平台物流共享模式研究[D].沈阳大学,2020:12-17.</w:t>
            </w:r>
          </w:p>
          <w:p>
            <w:pPr>
              <w:spacing w:line="360" w:lineRule="auto"/>
              <w:ind w:left="525" w:hanging="525" w:hangingChars="2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[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]宋帅妤.跨境电商保税进口模式物流服务质量评价研究[D].北京邮电大学,2019:50-53.</w:t>
            </w:r>
          </w:p>
          <w:p>
            <w:pPr>
              <w:spacing w:line="360" w:lineRule="auto"/>
              <w:ind w:left="525" w:hanging="525" w:hangingChars="2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[1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Cs w:val="21"/>
              </w:rPr>
              <w:t>] 刘治甫.中国跨境电商面临的物流服务问题和对策研究[D].天津商业大学,2019:22-27.</w:t>
            </w:r>
          </w:p>
          <w:p>
            <w:pPr>
              <w:spacing w:line="360" w:lineRule="auto"/>
              <w:ind w:left="525" w:hanging="525" w:hangingChars="2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[1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] 雷小青.我国跨境电商借力“进博会”促进进口贸易发展——以京东集团为例[J].对外经贸实务,2018(12):29-32.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[1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] Hongbo Jiang,Yuxia Lin,Xin Luo,Ting Shao. Understanding the Selection of Cross-Border Import E-Commerce Platforms Through the DANP and TOPSIS Techniques: A Multi-Study Analysis[J]. Journal of Global Information Technology Management,2022,25(1)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[1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] Zheng Kangning,Zhang Zuopeng,Song Bin. Retraction notice to “E-commerce logistics distribution mode in big-data context: A case analysis of JD.COM” [Industrial Marketing Management 86 (2020) 154–162][J]. Industrial Marketing Management,2022,106.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3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400" w:lineRule="exact"/>
        <w:rPr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指导教师   </w:t>
      </w:r>
      <w:r>
        <w:rPr>
          <w:rFonts w:hint="eastAsia"/>
          <w:sz w:val="24"/>
          <w:u w:val="single"/>
        </w:rPr>
        <w:t xml:space="preserve">          </w:t>
      </w:r>
    </w:p>
    <w:p>
      <w:pPr>
        <w:spacing w:line="360" w:lineRule="auto"/>
        <w:rPr>
          <w:rFonts w:hint="eastAsia"/>
          <w:sz w:val="24"/>
          <w:u w:val="single"/>
        </w:rPr>
      </w:pPr>
    </w:p>
    <w:p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教研室主任 </w:t>
      </w:r>
      <w:r>
        <w:rPr>
          <w:rFonts w:hint="eastAsia"/>
          <w:sz w:val="24"/>
          <w:u w:val="single"/>
        </w:rPr>
        <w:t xml:space="preserve">          </w:t>
      </w:r>
    </w:p>
    <w:p>
      <w:pPr>
        <w:spacing w:line="400" w:lineRule="exact"/>
        <w:rPr>
          <w:rFonts w:hint="eastAsia"/>
          <w:b/>
          <w:bCs/>
        </w:rPr>
      </w:pPr>
    </w:p>
    <w:p>
      <w:pPr>
        <w:spacing w:before="183" w:line="198" w:lineRule="auto"/>
        <w:ind w:left="569"/>
        <w:rPr>
          <w:rFonts w:hint="default" w:ascii="仿宋_GB2312" w:hAnsi="仿宋_GB2312" w:eastAsia="仿宋_GB2312" w:cs="仿宋_GB2312"/>
          <w:spacing w:val="-10"/>
          <w:lang w:val="en-US" w:eastAsia="zh-CN"/>
        </w:rPr>
      </w:pPr>
    </w:p>
    <w:p>
      <w:pPr>
        <w:spacing w:before="183" w:line="198" w:lineRule="auto"/>
        <w:ind w:left="569"/>
        <w:rPr>
          <w:rFonts w:hint="default" w:ascii="仿宋_GB2312" w:hAnsi="仿宋_GB2312" w:eastAsia="仿宋_GB2312" w:cs="仿宋_GB2312"/>
          <w:spacing w:val="-10"/>
          <w:lang w:val="en-US" w:eastAsia="zh-CN"/>
        </w:rPr>
      </w:pPr>
    </w:p>
    <w:p>
      <w:pPr>
        <w:spacing w:before="183" w:line="198" w:lineRule="auto"/>
        <w:ind w:left="569"/>
        <w:rPr>
          <w:rFonts w:hint="default" w:ascii="仿宋_GB2312" w:hAnsi="仿宋_GB2312" w:eastAsia="仿宋_GB2312" w:cs="仿宋_GB2312"/>
          <w:spacing w:val="-10"/>
          <w:lang w:val="en-US" w:eastAsia="zh-CN"/>
        </w:rPr>
      </w:pPr>
    </w:p>
    <w:p>
      <w:pPr>
        <w:spacing w:before="183" w:line="198" w:lineRule="auto"/>
        <w:ind w:left="569"/>
        <w:rPr>
          <w:rFonts w:hint="default" w:ascii="仿宋_GB2312" w:hAnsi="仿宋_GB2312" w:eastAsia="仿宋_GB2312" w:cs="仿宋_GB2312"/>
          <w:spacing w:val="-10"/>
          <w:lang w:val="en-US" w:eastAsia="zh-CN"/>
        </w:rPr>
      </w:pPr>
    </w:p>
    <w:p>
      <w:pPr>
        <w:spacing w:before="183" w:line="198" w:lineRule="auto"/>
        <w:ind w:left="569"/>
        <w:rPr>
          <w:rFonts w:hint="default" w:ascii="仿宋_GB2312" w:hAnsi="仿宋_GB2312" w:eastAsia="仿宋_GB2312" w:cs="仿宋_GB2312"/>
          <w:spacing w:val="-10"/>
          <w:lang w:val="en-US" w:eastAsia="zh-CN"/>
        </w:rPr>
      </w:pPr>
    </w:p>
    <w:p>
      <w:pPr>
        <w:spacing w:before="183" w:line="198" w:lineRule="auto"/>
        <w:ind w:left="569"/>
        <w:rPr>
          <w:rFonts w:hint="default" w:ascii="仿宋_GB2312" w:hAnsi="仿宋_GB2312" w:eastAsia="仿宋_GB2312" w:cs="仿宋_GB2312"/>
          <w:spacing w:val="-10"/>
          <w:lang w:val="en-US" w:eastAsia="zh-CN"/>
        </w:rPr>
      </w:pPr>
    </w:p>
    <w:p>
      <w:pPr>
        <w:spacing w:before="183" w:line="198" w:lineRule="auto"/>
        <w:ind w:left="569"/>
        <w:rPr>
          <w:rFonts w:hint="default" w:ascii="仿宋_GB2312" w:hAnsi="仿宋_GB2312" w:eastAsia="仿宋_GB2312" w:cs="仿宋_GB2312"/>
          <w:spacing w:val="-10"/>
          <w:lang w:val="en-US" w:eastAsia="zh-CN"/>
        </w:rPr>
      </w:pPr>
    </w:p>
    <w:p>
      <w:pPr>
        <w:spacing w:before="183" w:line="198" w:lineRule="auto"/>
        <w:ind w:left="569"/>
        <w:rPr>
          <w:rFonts w:hint="default" w:ascii="仿宋_GB2312" w:hAnsi="仿宋_GB2312" w:eastAsia="仿宋_GB2312" w:cs="仿宋_GB2312"/>
          <w:spacing w:val="-10"/>
          <w:lang w:val="en-US" w:eastAsia="zh-CN"/>
        </w:rPr>
      </w:pPr>
    </w:p>
    <w:p>
      <w:pPr>
        <w:spacing w:before="183" w:line="198" w:lineRule="auto"/>
        <w:ind w:left="569"/>
        <w:rPr>
          <w:rFonts w:hint="default" w:ascii="仿宋_GB2312" w:hAnsi="仿宋_GB2312" w:eastAsia="仿宋_GB2312" w:cs="仿宋_GB2312"/>
          <w:spacing w:val="-10"/>
          <w:lang w:val="en-US" w:eastAsia="zh-CN"/>
        </w:rPr>
      </w:pPr>
    </w:p>
    <w:p>
      <w:pPr>
        <w:spacing w:before="183" w:line="198" w:lineRule="auto"/>
        <w:ind w:left="569"/>
        <w:rPr>
          <w:rFonts w:hint="default" w:ascii="仿宋_GB2312" w:hAnsi="仿宋_GB2312" w:eastAsia="仿宋_GB2312" w:cs="仿宋_GB2312"/>
          <w:spacing w:val="-10"/>
          <w:lang w:val="en-US" w:eastAsia="zh-CN"/>
        </w:rPr>
      </w:pPr>
    </w:p>
    <w:sectPr>
      <w:footerReference r:id="rId3" w:type="default"/>
      <w:pgSz w:w="11907" w:h="16839"/>
      <w:pgMar w:top="564" w:right="1785" w:bottom="937" w:left="1785" w:header="0" w:footer="77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128"/>
      <w:rPr>
        <w:rFonts w:ascii="Times New Roman" w:hAnsi="Times New Roman" w:eastAsia="Times New Roman" w:cs="Times New Roman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OGIxMzlmNThiYTJkMjQ2ZmJjYjNiYzBlM2I1NDQyMDAifQ=="/>
  </w:docVars>
  <w:rsids>
    <w:rsidRoot w:val="004A6D6F"/>
    <w:rsid w:val="004A6D6F"/>
    <w:rsid w:val="009205DA"/>
    <w:rsid w:val="00DD02AA"/>
    <w:rsid w:val="0BB84065"/>
    <w:rsid w:val="0F1A0012"/>
    <w:rsid w:val="16092C7A"/>
    <w:rsid w:val="237B3E38"/>
    <w:rsid w:val="28CC7589"/>
    <w:rsid w:val="310D2A31"/>
    <w:rsid w:val="5FB01AB9"/>
    <w:rsid w:val="711F5901"/>
    <w:rsid w:val="7898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semiHidden/>
    <w:qFormat/>
    <w:uiPriority w:val="0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245</Words>
  <Characters>1398</Characters>
  <Lines>11</Lines>
  <Paragraphs>3</Paragraphs>
  <TotalTime>140</TotalTime>
  <ScaleCrop>false</ScaleCrop>
  <LinksUpToDate>false</LinksUpToDate>
  <CharactersWithSpaces>1640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2016-11-07T10:52:00Z</dcterms:created>
  <dc:creator>微软中国</dc:creator>
  <cp:lastModifiedBy>灬晓鹏丿</cp:lastModifiedBy>
  <cp:lastPrinted>2023-11-09T02:47:00Z</cp:lastPrinted>
  <dcterms:modified xsi:type="dcterms:W3CDTF">2023-12-05T03:23:12Z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2023-10-13T10:47:13Z</vt:filetime>
  </property>
  <property fmtid="{D5CDD505-2E9C-101B-9397-08002B2CF9AE}" pid="4" name="KSOProductBuildVer">
    <vt:lpwstr>2052-12.1.0.15990</vt:lpwstr>
  </property>
  <property fmtid="{D5CDD505-2E9C-101B-9397-08002B2CF9AE}" pid="5" name="ICV">
    <vt:lpwstr>B3136AC13BB54E728384EDE753033A40_13</vt:lpwstr>
  </property>
</Properties>
</file>