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sz w:val="36"/>
          <w:lang w:val="en-US" w:eastAsia="zh-CN"/>
        </w:rPr>
      </w:pPr>
      <w:r>
        <w:rPr>
          <w:rFonts w:hint="eastAsia"/>
          <w:sz w:val="36"/>
          <w:lang w:val="en-US" w:eastAsia="zh-CN"/>
        </w:rPr>
        <w:t>人工智能语言模型应用</w:t>
      </w:r>
      <w:r>
        <w:rPr>
          <w:rFonts w:hint="eastAsia"/>
          <w:sz w:val="36"/>
          <w:lang w:val="en-US" w:eastAsia="zh-CN"/>
        </w:rPr>
        <w:t>微专业实施方案</w:t>
      </w:r>
    </w:p>
    <w:p>
      <w:pPr>
        <w:spacing w:line="520" w:lineRule="exact"/>
        <w:jc w:val="center"/>
        <w:rPr>
          <w:rFonts w:ascii="宋体" w:hAnsi="宋体" w:eastAsia="宋体"/>
          <w:b/>
          <w:sz w:val="32"/>
          <w:szCs w:val="32"/>
        </w:rPr>
      </w:pPr>
    </w:p>
    <w:p>
      <w:pPr>
        <w:widowControl/>
        <w:spacing w:line="360" w:lineRule="auto"/>
        <w:rPr>
          <w:rFonts w:hint="eastAsia" w:ascii="仿宋_GB2312" w:hAnsi="仿宋_GB2312" w:eastAsia="仿宋_GB2312" w:cs="仿宋_GB2312"/>
          <w:b/>
          <w:kern w:val="0"/>
          <w:sz w:val="32"/>
          <w:szCs w:val="20"/>
          <w:lang w:val="en-US" w:eastAsia="zh-CN"/>
        </w:rPr>
      </w:pPr>
      <w:r>
        <w:rPr>
          <w:rFonts w:hint="eastAsia" w:ascii="仿宋_GB2312" w:hAnsi="仿宋_GB2312" w:eastAsia="仿宋_GB2312" w:cs="仿宋_GB2312"/>
          <w:b/>
          <w:kern w:val="0"/>
          <w:sz w:val="32"/>
          <w:szCs w:val="20"/>
          <w:lang w:val="en-US" w:eastAsia="zh-CN"/>
        </w:rPr>
        <w:t>一、人工智能语言模型应用微专业简介</w:t>
      </w:r>
    </w:p>
    <w:p>
      <w:pPr>
        <w:spacing w:line="520" w:lineRule="exact"/>
        <w:ind w:firstLine="520" w:firstLineChars="200"/>
        <w:rPr>
          <w:rFonts w:ascii="宋体" w:hAnsi="宋体" w:eastAsia="宋体"/>
          <w:sz w:val="28"/>
          <w:szCs w:val="28"/>
        </w:rPr>
      </w:pPr>
      <w:r>
        <w:rPr>
          <w:rFonts w:hint="eastAsia" w:ascii="Times New Roman" w:hAnsi="Times New Roman" w:eastAsia="仿宋_GB2312" w:cs="Times New Roman"/>
          <w:color w:val="000000"/>
          <w:spacing w:val="10"/>
          <w:sz w:val="24"/>
          <w:szCs w:val="24"/>
          <w:lang w:val="en-US" w:eastAsia="zh-CN"/>
        </w:rPr>
        <w:t>人工智能语言模型应用</w:t>
      </w:r>
      <w:r>
        <w:rPr>
          <w:rFonts w:hint="eastAsia" w:ascii="Times New Roman" w:hAnsi="Times New Roman" w:eastAsia="仿宋_GB2312" w:cs="Times New Roman"/>
          <w:sz w:val="24"/>
          <w:szCs w:val="24"/>
          <w:lang w:val="en-US" w:eastAsia="zh-CN"/>
        </w:rPr>
        <w:t>微专业</w:t>
      </w:r>
      <w:r>
        <w:rPr>
          <w:rFonts w:hint="eastAsia" w:ascii="仿宋_GB2312" w:hAnsi="仿宋_GB2312" w:eastAsia="仿宋_GB2312" w:cs="仿宋_GB2312"/>
          <w:sz w:val="24"/>
          <w:szCs w:val="24"/>
          <w:lang w:val="en-US" w:eastAsia="zh-CN"/>
        </w:rPr>
        <w:t>面向自然语言处理领域，培养具备高级技能和深入知识的专业人才。本微专业涵盖了自然语言处理的基本理论、人工智能及对话系统学、深度学习和相关编程技术，通过课程的学习帮助学生全面掌握自然语言处理的核心技术和实际应用，提高学生的操作能力和问题解决能力。同时，专业注重培养学生的创新思维和团队协作精神，为未来的职业发展做好充分准备。</w:t>
      </w:r>
    </w:p>
    <w:p>
      <w:pPr>
        <w:widowControl/>
        <w:spacing w:line="360" w:lineRule="auto"/>
        <w:rPr>
          <w:rFonts w:hint="eastAsia" w:ascii="仿宋_GB2312" w:hAnsi="仿宋_GB2312" w:eastAsia="仿宋_GB2312" w:cs="仿宋_GB2312"/>
          <w:b/>
          <w:kern w:val="0"/>
          <w:sz w:val="32"/>
          <w:szCs w:val="20"/>
          <w:lang w:val="en-US" w:eastAsia="zh-CN"/>
        </w:rPr>
      </w:pPr>
      <w:r>
        <w:rPr>
          <w:rFonts w:hint="eastAsia" w:ascii="仿宋_GB2312" w:hAnsi="仿宋_GB2312" w:eastAsia="仿宋_GB2312" w:cs="仿宋_GB2312"/>
          <w:b/>
          <w:kern w:val="0"/>
          <w:sz w:val="32"/>
          <w:szCs w:val="20"/>
          <w:lang w:val="en-US" w:eastAsia="zh-CN"/>
        </w:rPr>
        <w:t>二、人工智能语言模型应用微专业培养方案</w:t>
      </w:r>
    </w:p>
    <w:tbl>
      <w:tblPr>
        <w:tblStyle w:val="6"/>
        <w:tblW w:w="95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4"/>
        <w:gridCol w:w="24"/>
        <w:gridCol w:w="1277"/>
        <w:gridCol w:w="734"/>
        <w:gridCol w:w="787"/>
        <w:gridCol w:w="714"/>
        <w:gridCol w:w="600"/>
        <w:gridCol w:w="768"/>
        <w:gridCol w:w="1002"/>
        <w:gridCol w:w="18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78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微专业名称</w:t>
            </w:r>
          </w:p>
        </w:tc>
        <w:tc>
          <w:tcPr>
            <w:tcW w:w="7758" w:type="dxa"/>
            <w:gridSpan w:val="9"/>
            <w:noWrap w:val="0"/>
            <w:vAlign w:val="center"/>
          </w:tcPr>
          <w:p>
            <w:pPr>
              <w:widowControl/>
              <w:tabs>
                <w:tab w:val="left" w:pos="2858"/>
                <w:tab w:val="center" w:pos="3830"/>
              </w:tabs>
              <w:jc w:val="left"/>
              <w:rPr>
                <w:rFonts w:hint="default" w:ascii="仿宋_GB2312" w:hAnsi="仿宋_GB2312" w:eastAsia="仿宋_GB2312" w:cs="仿宋_GB2312"/>
                <w:bCs/>
                <w:spacing w:val="20"/>
                <w:sz w:val="24"/>
                <w:szCs w:val="24"/>
                <w:lang w:val="en-US" w:eastAsia="zh-CN"/>
              </w:rPr>
            </w:pPr>
            <w:r>
              <w:rPr>
                <w:rFonts w:hint="eastAsia" w:ascii="Times New Roman" w:hAnsi="Times New Roman" w:eastAsia="仿宋_GB2312" w:cs="Times New Roman"/>
                <w:color w:val="000000"/>
                <w:spacing w:val="10"/>
                <w:sz w:val="24"/>
                <w:szCs w:val="24"/>
                <w:lang w:val="en-US" w:eastAsia="zh-CN"/>
              </w:rPr>
              <w:t>人工智能语言模型应用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178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专业培养目标</w:t>
            </w:r>
          </w:p>
        </w:tc>
        <w:tc>
          <w:tcPr>
            <w:tcW w:w="7758" w:type="dxa"/>
            <w:gridSpan w:val="9"/>
            <w:noWrap w:val="0"/>
            <w:vAlign w:val="center"/>
          </w:tcPr>
          <w:p>
            <w:pPr>
              <w:widowControl/>
              <w:jc w:val="left"/>
              <w:rPr>
                <w:rFonts w:ascii="仿宋_GB2312" w:hAnsi="仿宋_GB2312" w:eastAsia="仿宋_GB2312" w:cs="仿宋_GB2312"/>
                <w:bCs/>
                <w:spacing w:val="20"/>
                <w:sz w:val="24"/>
                <w:szCs w:val="24"/>
              </w:rPr>
            </w:pPr>
            <w:r>
              <w:rPr>
                <w:rFonts w:hint="eastAsia" w:ascii="Times New Roman" w:hAnsi="Times New Roman" w:eastAsia="仿宋_GB2312" w:cs="Times New Roman"/>
                <w:color w:val="000000"/>
                <w:spacing w:val="10"/>
                <w:sz w:val="24"/>
                <w:szCs w:val="24"/>
                <w:lang w:val="en-US" w:eastAsia="zh-CN"/>
              </w:rPr>
              <w:t>人工智能语言模型应用</w:t>
            </w:r>
            <w:r>
              <w:rPr>
                <w:rFonts w:ascii="仿宋_GB2312" w:hAnsi="仿宋_GB2312" w:eastAsia="仿宋_GB2312" w:cs="仿宋_GB2312"/>
                <w:bCs/>
                <w:spacing w:val="20"/>
                <w:sz w:val="24"/>
                <w:szCs w:val="24"/>
              </w:rPr>
              <w:t>微专业旨在培养具备全面理解和应用</w:t>
            </w:r>
            <w:r>
              <w:rPr>
                <w:rFonts w:hint="eastAsia" w:ascii="Times New Roman" w:hAnsi="Times New Roman" w:eastAsia="仿宋_GB2312" w:cs="Times New Roman"/>
                <w:sz w:val="24"/>
                <w:szCs w:val="24"/>
                <w:lang w:val="en-US" w:eastAsia="zh-CN"/>
              </w:rPr>
              <w:t>自然语言处理</w:t>
            </w:r>
            <w:r>
              <w:rPr>
                <w:rFonts w:hint="eastAsia" w:ascii="仿宋_GB2312" w:hAnsi="仿宋_GB2312" w:eastAsia="仿宋_GB2312" w:cs="仿宋_GB2312"/>
                <w:bCs/>
                <w:spacing w:val="20"/>
                <w:sz w:val="24"/>
                <w:szCs w:val="24"/>
              </w:rPr>
              <w:t>相关</w:t>
            </w:r>
            <w:r>
              <w:rPr>
                <w:rFonts w:ascii="仿宋_GB2312" w:hAnsi="仿宋_GB2312" w:eastAsia="仿宋_GB2312" w:cs="仿宋_GB2312"/>
                <w:bCs/>
                <w:spacing w:val="20"/>
                <w:sz w:val="24"/>
                <w:szCs w:val="24"/>
              </w:rPr>
              <w:t>技术的专业人才。这些人才将能</w:t>
            </w:r>
            <w:r>
              <w:rPr>
                <w:rFonts w:hint="eastAsia" w:ascii="仿宋_GB2312" w:hAnsi="仿宋_GB2312" w:eastAsia="仿宋_GB2312" w:cs="仿宋_GB2312"/>
                <w:bCs/>
                <w:spacing w:val="20"/>
                <w:sz w:val="24"/>
                <w:szCs w:val="24"/>
              </w:rPr>
              <w:t>理解相关技术的原理、模型构架和训练方法</w:t>
            </w:r>
            <w:r>
              <w:rPr>
                <w:rFonts w:ascii="仿宋_GB2312" w:hAnsi="仿宋_GB2312" w:eastAsia="仿宋_GB2312" w:cs="仿宋_GB2312"/>
                <w:bCs/>
                <w:spacing w:val="20"/>
                <w:sz w:val="24"/>
                <w:szCs w:val="24"/>
              </w:rPr>
              <w:t>，具备</w:t>
            </w:r>
            <w:r>
              <w:rPr>
                <w:rFonts w:hint="eastAsia" w:ascii="仿宋_GB2312" w:hAnsi="仿宋_GB2312" w:eastAsia="仿宋_GB2312" w:cs="仿宋_GB2312"/>
                <w:bCs/>
                <w:spacing w:val="20"/>
                <w:sz w:val="24"/>
                <w:szCs w:val="24"/>
              </w:rPr>
              <w:t>应用该技术</w:t>
            </w:r>
            <w:r>
              <w:rPr>
                <w:rFonts w:ascii="仿宋_GB2312" w:hAnsi="仿宋_GB2312" w:eastAsia="仿宋_GB2312" w:cs="仿宋_GB2312"/>
                <w:bCs/>
                <w:spacing w:val="20"/>
                <w:sz w:val="24"/>
                <w:szCs w:val="24"/>
              </w:rPr>
              <w:t>解决</w:t>
            </w:r>
            <w:r>
              <w:rPr>
                <w:rFonts w:hint="eastAsia" w:ascii="仿宋_GB2312" w:hAnsi="仿宋_GB2312" w:eastAsia="仿宋_GB2312" w:cs="仿宋_GB2312"/>
                <w:bCs/>
                <w:spacing w:val="20"/>
                <w:sz w:val="24"/>
                <w:szCs w:val="24"/>
              </w:rPr>
              <w:t>客户服务、智能助手或在线聊天机器人等领域具体调整的</w:t>
            </w:r>
            <w:r>
              <w:rPr>
                <w:rFonts w:ascii="仿宋_GB2312" w:hAnsi="仿宋_GB2312" w:eastAsia="仿宋_GB2312" w:cs="仿宋_GB2312"/>
                <w:bCs/>
                <w:spacing w:val="20"/>
                <w:sz w:val="24"/>
                <w:szCs w:val="24"/>
              </w:rPr>
              <w:t>能力，并且注重伦理和道德的考量，为自然语言处理和对话系统领域的发展做出积极的贡献。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8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总学分</w:t>
            </w:r>
          </w:p>
        </w:tc>
        <w:tc>
          <w:tcPr>
            <w:tcW w:w="3536" w:type="dxa"/>
            <w:gridSpan w:val="5"/>
            <w:noWrap w:val="0"/>
            <w:vAlign w:val="center"/>
          </w:tcPr>
          <w:p>
            <w:pPr>
              <w:widowControl/>
              <w:jc w:val="center"/>
              <w:rPr>
                <w:rFonts w:hint="eastAsia" w:ascii="仿宋_GB2312" w:hAnsi="仿宋_GB2312" w:eastAsia="仿宋_GB2312" w:cs="仿宋_GB2312"/>
                <w:bCs/>
                <w:spacing w:val="20"/>
                <w:sz w:val="24"/>
                <w:szCs w:val="24"/>
                <w:lang w:eastAsia="zh-CN"/>
              </w:rPr>
            </w:pPr>
            <w:r>
              <w:rPr>
                <w:rFonts w:hint="eastAsia" w:ascii="仿宋_GB2312" w:hAnsi="仿宋_GB2312" w:eastAsia="仿宋_GB2312" w:cs="仿宋_GB2312"/>
                <w:bCs/>
                <w:spacing w:val="20"/>
                <w:sz w:val="24"/>
                <w:szCs w:val="24"/>
              </w:rPr>
              <w:t>1</w:t>
            </w:r>
            <w:r>
              <w:rPr>
                <w:rFonts w:hint="eastAsia" w:ascii="仿宋_GB2312" w:hAnsi="仿宋_GB2312" w:eastAsia="仿宋_GB2312" w:cs="仿宋_GB2312"/>
                <w:bCs/>
                <w:spacing w:val="20"/>
                <w:sz w:val="24"/>
                <w:szCs w:val="24"/>
                <w:lang w:val="en-US" w:eastAsia="zh-CN"/>
              </w:rPr>
              <w:t>6</w:t>
            </w:r>
          </w:p>
        </w:tc>
        <w:tc>
          <w:tcPr>
            <w:tcW w:w="1368" w:type="dxa"/>
            <w:gridSpan w:val="2"/>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授课学期数</w:t>
            </w:r>
          </w:p>
        </w:tc>
        <w:tc>
          <w:tcPr>
            <w:tcW w:w="2854" w:type="dxa"/>
            <w:gridSpan w:val="2"/>
            <w:noWrap w:val="0"/>
            <w:vAlign w:val="center"/>
          </w:tcPr>
          <w:p>
            <w:pPr>
              <w:widowControl/>
              <w:jc w:val="center"/>
              <w:rPr>
                <w:rFonts w:hint="eastAsia" w:ascii="仿宋_GB2312" w:hAnsi="仿宋_GB2312" w:eastAsia="仿宋_GB2312" w:cs="仿宋_GB2312"/>
                <w:bCs/>
                <w:spacing w:val="20"/>
                <w:sz w:val="24"/>
                <w:szCs w:val="24"/>
                <w:lang w:eastAsia="zh-CN"/>
              </w:rPr>
            </w:pPr>
            <w:r>
              <w:rPr>
                <w:rFonts w:hint="eastAsia" w:ascii="仿宋_GB2312" w:hAnsi="仿宋_GB2312" w:eastAsia="仿宋_GB2312" w:cs="仿宋_GB2312"/>
                <w:bCs/>
                <w:spacing w:val="2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78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先修课程要求</w:t>
            </w:r>
          </w:p>
        </w:tc>
        <w:tc>
          <w:tcPr>
            <w:tcW w:w="7758" w:type="dxa"/>
            <w:gridSpan w:val="9"/>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C语言程序设计、数据库原理及应用、数据结构与算法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9542" w:type="dxa"/>
            <w:gridSpan w:val="10"/>
            <w:tcBorders>
              <w:top w:val="double" w:color="auto" w:sz="4" w:space="0"/>
            </w:tcBorders>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课程设置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vMerge w:val="restart"/>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课程名称</w:t>
            </w:r>
          </w:p>
        </w:tc>
        <w:tc>
          <w:tcPr>
            <w:tcW w:w="734" w:type="dxa"/>
            <w:vMerge w:val="restart"/>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学分</w:t>
            </w:r>
          </w:p>
        </w:tc>
        <w:tc>
          <w:tcPr>
            <w:tcW w:w="2869" w:type="dxa"/>
            <w:gridSpan w:val="4"/>
            <w:noWrap w:val="0"/>
            <w:vAlign w:val="top"/>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30"/>
                <w:kern w:val="0"/>
                <w:sz w:val="24"/>
                <w:szCs w:val="24"/>
                <w:fitText w:val="840" w:id="1649901526"/>
              </w:rPr>
              <w:t>学时</w:t>
            </w:r>
            <w:r>
              <w:rPr>
                <w:rFonts w:hint="eastAsia" w:ascii="仿宋_GB2312" w:hAnsi="仿宋_GB2312" w:eastAsia="仿宋_GB2312" w:cs="仿宋_GB2312"/>
                <w:bCs/>
                <w:spacing w:val="0"/>
                <w:kern w:val="0"/>
                <w:sz w:val="24"/>
                <w:szCs w:val="24"/>
                <w:fitText w:val="840" w:id="1649901526"/>
              </w:rPr>
              <w:t>数</w:t>
            </w:r>
          </w:p>
        </w:tc>
        <w:tc>
          <w:tcPr>
            <w:tcW w:w="1002" w:type="dxa"/>
            <w:vMerge w:val="restart"/>
            <w:noWrap w:val="0"/>
            <w:vAlign w:val="center"/>
          </w:tcPr>
          <w:p>
            <w:pPr>
              <w:widowControl/>
              <w:snapToGrid w:val="0"/>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考核</w:t>
            </w:r>
          </w:p>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方式</w:t>
            </w:r>
          </w:p>
        </w:tc>
        <w:tc>
          <w:tcPr>
            <w:tcW w:w="1852" w:type="dxa"/>
            <w:vMerge w:val="restart"/>
            <w:noWrap w:val="0"/>
            <w:vAlign w:val="center"/>
          </w:tcPr>
          <w:p>
            <w:pPr>
              <w:widowControl/>
              <w:snapToGrid w:val="0"/>
              <w:jc w:val="center"/>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计划开课</w:t>
            </w:r>
          </w:p>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vMerge w:val="continue"/>
            <w:noWrap w:val="0"/>
            <w:vAlign w:val="center"/>
          </w:tcPr>
          <w:p>
            <w:pPr>
              <w:widowControl/>
              <w:jc w:val="center"/>
              <w:rPr>
                <w:rFonts w:hint="eastAsia" w:ascii="仿宋_GB2312" w:hAnsi="仿宋_GB2312" w:eastAsia="仿宋_GB2312" w:cs="仿宋_GB2312"/>
                <w:bCs/>
                <w:spacing w:val="20"/>
                <w:sz w:val="24"/>
                <w:szCs w:val="24"/>
              </w:rPr>
            </w:pPr>
          </w:p>
        </w:tc>
        <w:tc>
          <w:tcPr>
            <w:tcW w:w="734" w:type="dxa"/>
            <w:vMerge w:val="continue"/>
            <w:noWrap w:val="0"/>
            <w:vAlign w:val="center"/>
          </w:tcPr>
          <w:p>
            <w:pPr>
              <w:widowControl/>
              <w:jc w:val="center"/>
              <w:rPr>
                <w:rFonts w:hint="eastAsia" w:ascii="仿宋_GB2312" w:hAnsi="仿宋_GB2312" w:eastAsia="仿宋_GB2312" w:cs="仿宋_GB2312"/>
                <w:bCs/>
                <w:spacing w:val="20"/>
                <w:sz w:val="24"/>
                <w:szCs w:val="24"/>
              </w:rPr>
            </w:pPr>
          </w:p>
        </w:tc>
        <w:tc>
          <w:tcPr>
            <w:tcW w:w="787"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总学时</w:t>
            </w:r>
          </w:p>
        </w:tc>
        <w:tc>
          <w:tcPr>
            <w:tcW w:w="71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理论</w:t>
            </w:r>
          </w:p>
        </w:tc>
        <w:tc>
          <w:tcPr>
            <w:tcW w:w="600"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实验</w:t>
            </w:r>
          </w:p>
        </w:tc>
        <w:tc>
          <w:tcPr>
            <w:tcW w:w="768"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实践</w:t>
            </w:r>
          </w:p>
        </w:tc>
        <w:tc>
          <w:tcPr>
            <w:tcW w:w="1002" w:type="dxa"/>
            <w:vMerge w:val="continue"/>
            <w:noWrap w:val="0"/>
            <w:vAlign w:val="center"/>
          </w:tcPr>
          <w:p>
            <w:pPr>
              <w:widowControl/>
              <w:jc w:val="center"/>
              <w:rPr>
                <w:rFonts w:hint="eastAsia" w:ascii="仿宋_GB2312" w:hAnsi="仿宋_GB2312" w:eastAsia="仿宋_GB2312" w:cs="仿宋_GB2312"/>
                <w:bCs/>
                <w:spacing w:val="20"/>
                <w:sz w:val="24"/>
                <w:szCs w:val="24"/>
              </w:rPr>
            </w:pPr>
          </w:p>
        </w:tc>
        <w:tc>
          <w:tcPr>
            <w:tcW w:w="1852" w:type="dxa"/>
            <w:vMerge w:val="continue"/>
            <w:noWrap w:val="0"/>
            <w:vAlign w:val="center"/>
          </w:tcPr>
          <w:p>
            <w:pPr>
              <w:widowControl/>
              <w:jc w:val="center"/>
              <w:rPr>
                <w:rFonts w:hint="eastAsia" w:ascii="仿宋_GB2312" w:hAnsi="仿宋_GB2312" w:eastAsia="仿宋_GB2312" w:cs="仿宋_GB2312"/>
                <w:bCs/>
                <w:spacing w:val="2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人工智能导论（线上）</w:t>
            </w:r>
          </w:p>
        </w:tc>
        <w:tc>
          <w:tcPr>
            <w:tcW w:w="734"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w:t>
            </w:r>
          </w:p>
        </w:tc>
        <w:tc>
          <w:tcPr>
            <w:tcW w:w="787"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32</w:t>
            </w:r>
          </w:p>
        </w:tc>
        <w:tc>
          <w:tcPr>
            <w:tcW w:w="714"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32</w:t>
            </w:r>
          </w:p>
        </w:tc>
        <w:tc>
          <w:tcPr>
            <w:tcW w:w="600"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0</w:t>
            </w:r>
          </w:p>
        </w:tc>
        <w:tc>
          <w:tcPr>
            <w:tcW w:w="768"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0</w:t>
            </w:r>
          </w:p>
        </w:tc>
        <w:tc>
          <w:tcPr>
            <w:tcW w:w="100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lang w:val="en-US" w:eastAsia="zh-CN"/>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2023-2024-2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hint="eastAsia" w:ascii="仿宋_GB2312" w:hAnsi="仿宋_GB2312" w:eastAsia="仿宋_GB2312" w:cs="仿宋_GB2312"/>
                <w:bCs/>
                <w:color w:val="FF0000"/>
                <w:spacing w:val="20"/>
                <w:sz w:val="24"/>
                <w:szCs w:val="24"/>
              </w:rPr>
            </w:pPr>
            <w:r>
              <w:rPr>
                <w:rFonts w:hint="eastAsia" w:ascii="仿宋_GB2312" w:hAnsi="仿宋_GB2312" w:eastAsia="仿宋_GB2312" w:cs="仿宋_GB2312"/>
                <w:bCs/>
                <w:spacing w:val="20"/>
                <w:sz w:val="24"/>
                <w:szCs w:val="24"/>
              </w:rPr>
              <w:t>自然语言处理（线上）</w:t>
            </w:r>
          </w:p>
        </w:tc>
        <w:tc>
          <w:tcPr>
            <w:tcW w:w="734" w:type="dxa"/>
            <w:noWrap w:val="0"/>
            <w:vAlign w:val="center"/>
          </w:tcPr>
          <w:p>
            <w:pPr>
              <w:widowControl/>
              <w:jc w:val="center"/>
              <w:rPr>
                <w:rFonts w:hint="eastAsia" w:ascii="仿宋_GB2312" w:hAnsi="仿宋_GB2312" w:eastAsia="仿宋_GB2312" w:cs="仿宋_GB2312"/>
                <w:bCs/>
                <w:color w:val="FF0000"/>
                <w:spacing w:val="20"/>
                <w:sz w:val="24"/>
                <w:szCs w:val="24"/>
              </w:rPr>
            </w:pPr>
            <w:r>
              <w:rPr>
                <w:rFonts w:hint="eastAsia" w:ascii="仿宋_GB2312" w:hAnsi="仿宋_GB2312" w:eastAsia="仿宋_GB2312" w:cs="仿宋_GB2312"/>
                <w:bCs/>
                <w:spacing w:val="20"/>
                <w:sz w:val="24"/>
                <w:szCs w:val="24"/>
              </w:rPr>
              <w:t>2</w:t>
            </w:r>
          </w:p>
        </w:tc>
        <w:tc>
          <w:tcPr>
            <w:tcW w:w="787" w:type="dxa"/>
            <w:noWrap w:val="0"/>
            <w:vAlign w:val="center"/>
          </w:tcPr>
          <w:p>
            <w:pPr>
              <w:widowControl/>
              <w:jc w:val="center"/>
              <w:rPr>
                <w:rFonts w:hint="eastAsia" w:ascii="仿宋_GB2312" w:hAnsi="仿宋_GB2312" w:eastAsia="仿宋_GB2312" w:cs="仿宋_GB2312"/>
                <w:bCs/>
                <w:color w:val="FF0000"/>
                <w:spacing w:val="20"/>
                <w:sz w:val="24"/>
                <w:szCs w:val="24"/>
              </w:rPr>
            </w:pPr>
            <w:r>
              <w:rPr>
                <w:rFonts w:hint="eastAsia" w:ascii="仿宋_GB2312" w:hAnsi="仿宋_GB2312" w:eastAsia="仿宋_GB2312" w:cs="仿宋_GB2312"/>
                <w:bCs/>
                <w:spacing w:val="20"/>
                <w:sz w:val="24"/>
                <w:szCs w:val="24"/>
              </w:rPr>
              <w:t>32</w:t>
            </w:r>
          </w:p>
        </w:tc>
        <w:tc>
          <w:tcPr>
            <w:tcW w:w="714" w:type="dxa"/>
            <w:noWrap w:val="0"/>
            <w:vAlign w:val="center"/>
          </w:tcPr>
          <w:p>
            <w:pPr>
              <w:widowControl/>
              <w:jc w:val="center"/>
              <w:rPr>
                <w:rFonts w:ascii="仿宋_GB2312" w:hAnsi="仿宋_GB2312" w:eastAsia="仿宋_GB2312" w:cs="仿宋_GB2312"/>
                <w:bCs/>
                <w:color w:val="FF0000"/>
                <w:spacing w:val="20"/>
                <w:sz w:val="24"/>
                <w:szCs w:val="24"/>
              </w:rPr>
            </w:pPr>
            <w:r>
              <w:rPr>
                <w:rFonts w:hint="eastAsia" w:ascii="仿宋_GB2312" w:hAnsi="仿宋_GB2312" w:eastAsia="仿宋_GB2312" w:cs="仿宋_GB2312"/>
                <w:bCs/>
                <w:spacing w:val="20"/>
                <w:sz w:val="24"/>
                <w:szCs w:val="24"/>
              </w:rPr>
              <w:t>32</w:t>
            </w:r>
          </w:p>
        </w:tc>
        <w:tc>
          <w:tcPr>
            <w:tcW w:w="600" w:type="dxa"/>
            <w:noWrap w:val="0"/>
            <w:vAlign w:val="center"/>
          </w:tcPr>
          <w:p>
            <w:pPr>
              <w:widowControl/>
              <w:jc w:val="center"/>
              <w:rPr>
                <w:rFonts w:hint="eastAsia" w:ascii="仿宋_GB2312" w:hAnsi="仿宋_GB2312" w:eastAsia="仿宋_GB2312" w:cs="仿宋_GB2312"/>
                <w:bCs/>
                <w:color w:val="FF0000"/>
                <w:spacing w:val="20"/>
                <w:sz w:val="24"/>
                <w:szCs w:val="24"/>
              </w:rPr>
            </w:pPr>
            <w:r>
              <w:rPr>
                <w:rFonts w:hint="eastAsia" w:ascii="仿宋_GB2312" w:hAnsi="仿宋_GB2312" w:eastAsia="仿宋_GB2312" w:cs="仿宋_GB2312"/>
                <w:bCs/>
                <w:spacing w:val="20"/>
                <w:sz w:val="24"/>
                <w:szCs w:val="24"/>
              </w:rPr>
              <w:t>0</w:t>
            </w:r>
          </w:p>
        </w:tc>
        <w:tc>
          <w:tcPr>
            <w:tcW w:w="768" w:type="dxa"/>
            <w:noWrap w:val="0"/>
            <w:vAlign w:val="center"/>
          </w:tcPr>
          <w:p>
            <w:pPr>
              <w:widowControl/>
              <w:jc w:val="center"/>
              <w:rPr>
                <w:rFonts w:hint="eastAsia" w:ascii="仿宋_GB2312" w:hAnsi="仿宋_GB2312" w:eastAsia="仿宋_GB2312" w:cs="仿宋_GB2312"/>
                <w:bCs/>
                <w:color w:val="FF0000"/>
                <w:spacing w:val="20"/>
                <w:sz w:val="24"/>
                <w:szCs w:val="24"/>
              </w:rPr>
            </w:pPr>
            <w:r>
              <w:rPr>
                <w:rFonts w:hint="eastAsia" w:ascii="仿宋_GB2312" w:hAnsi="仿宋_GB2312" w:eastAsia="仿宋_GB2312" w:cs="仿宋_GB2312"/>
                <w:bCs/>
                <w:spacing w:val="20"/>
                <w:sz w:val="24"/>
                <w:szCs w:val="24"/>
              </w:rPr>
              <w:t>0</w:t>
            </w:r>
          </w:p>
        </w:tc>
        <w:tc>
          <w:tcPr>
            <w:tcW w:w="1002" w:type="dxa"/>
            <w:noWrap w:val="0"/>
            <w:vAlign w:val="center"/>
          </w:tcPr>
          <w:p>
            <w:pPr>
              <w:widowControl/>
              <w:jc w:val="center"/>
              <w:rPr>
                <w:rFonts w:hint="eastAsia" w:ascii="仿宋_GB2312" w:hAnsi="仿宋_GB2312" w:eastAsia="仿宋_GB2312" w:cs="仿宋_GB2312"/>
                <w:bCs/>
                <w:color w:val="FF0000"/>
                <w:spacing w:val="20"/>
                <w:sz w:val="24"/>
                <w:szCs w:val="24"/>
              </w:rPr>
            </w:pPr>
            <w:r>
              <w:rPr>
                <w:rFonts w:hint="eastAsia" w:ascii="仿宋_GB2312" w:hAnsi="仿宋_GB2312" w:eastAsia="仿宋_GB2312" w:cs="仿宋_GB2312"/>
                <w:bCs/>
                <w:spacing w:val="20"/>
                <w:sz w:val="24"/>
                <w:szCs w:val="24"/>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2023-2024-2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对话系统学（线上）</w:t>
            </w:r>
          </w:p>
        </w:tc>
        <w:tc>
          <w:tcPr>
            <w:tcW w:w="73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2</w:t>
            </w:r>
          </w:p>
        </w:tc>
        <w:tc>
          <w:tcPr>
            <w:tcW w:w="787"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32</w:t>
            </w:r>
          </w:p>
        </w:tc>
        <w:tc>
          <w:tcPr>
            <w:tcW w:w="714" w:type="dxa"/>
            <w:noWrap w:val="0"/>
            <w:vAlign w:val="center"/>
          </w:tcPr>
          <w:p>
            <w:pPr>
              <w:widowControl/>
              <w:jc w:val="center"/>
              <w:rPr>
                <w:rFonts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32</w:t>
            </w:r>
          </w:p>
        </w:tc>
        <w:tc>
          <w:tcPr>
            <w:tcW w:w="600"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0</w:t>
            </w:r>
          </w:p>
        </w:tc>
        <w:tc>
          <w:tcPr>
            <w:tcW w:w="768"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0</w:t>
            </w:r>
          </w:p>
        </w:tc>
        <w:tc>
          <w:tcPr>
            <w:tcW w:w="1002"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202</w:t>
            </w:r>
            <w:r>
              <w:rPr>
                <w:rFonts w:hint="eastAsia" w:ascii="仿宋_GB2312" w:hAnsi="仿宋_GB2312" w:eastAsia="仿宋_GB2312" w:cs="仿宋_GB2312"/>
                <w:bCs/>
                <w:spacing w:val="20"/>
                <w:sz w:val="24"/>
                <w:szCs w:val="24"/>
                <w:lang w:val="en-US" w:eastAsia="zh-CN"/>
              </w:rPr>
              <w:t>3</w:t>
            </w:r>
            <w:r>
              <w:rPr>
                <w:rFonts w:hint="eastAsia" w:ascii="仿宋_GB2312" w:hAnsi="仿宋_GB2312" w:eastAsia="仿宋_GB2312" w:cs="仿宋_GB2312"/>
                <w:bCs/>
                <w:spacing w:val="20"/>
                <w:sz w:val="24"/>
                <w:szCs w:val="24"/>
              </w:rPr>
              <w:t>-202</w:t>
            </w:r>
            <w:r>
              <w:rPr>
                <w:rFonts w:hint="eastAsia" w:ascii="仿宋_GB2312" w:hAnsi="仿宋_GB2312" w:eastAsia="仿宋_GB2312" w:cs="仿宋_GB2312"/>
                <w:bCs/>
                <w:spacing w:val="20"/>
                <w:sz w:val="24"/>
                <w:szCs w:val="24"/>
                <w:lang w:val="en-US" w:eastAsia="zh-CN"/>
              </w:rPr>
              <w:t>4</w:t>
            </w:r>
            <w:r>
              <w:rPr>
                <w:rFonts w:hint="eastAsia" w:ascii="仿宋_GB2312" w:hAnsi="仿宋_GB2312" w:eastAsia="仿宋_GB2312" w:cs="仿宋_GB2312"/>
                <w:bCs/>
                <w:spacing w:val="20"/>
                <w:sz w:val="24"/>
                <w:szCs w:val="24"/>
              </w:rPr>
              <w:t>-</w:t>
            </w:r>
            <w:r>
              <w:rPr>
                <w:rFonts w:hint="eastAsia" w:ascii="仿宋_GB2312" w:hAnsi="仿宋_GB2312" w:eastAsia="仿宋_GB2312" w:cs="仿宋_GB2312"/>
                <w:bCs/>
                <w:spacing w:val="2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云计算与大数据技术</w:t>
            </w:r>
            <w:r>
              <w:rPr>
                <w:rFonts w:hint="eastAsia" w:ascii="仿宋_GB2312" w:hAnsi="仿宋_GB2312" w:eastAsia="仿宋_GB2312" w:cs="仿宋_GB2312"/>
                <w:bCs/>
                <w:spacing w:val="20"/>
                <w:sz w:val="24"/>
                <w:szCs w:val="24"/>
              </w:rPr>
              <w:t>（线上）</w:t>
            </w:r>
          </w:p>
        </w:tc>
        <w:tc>
          <w:tcPr>
            <w:tcW w:w="734" w:type="dxa"/>
            <w:noWrap w:val="0"/>
            <w:vAlign w:val="center"/>
          </w:tcPr>
          <w:p>
            <w:pPr>
              <w:widowControl/>
              <w:jc w:val="center"/>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2</w:t>
            </w:r>
          </w:p>
        </w:tc>
        <w:tc>
          <w:tcPr>
            <w:tcW w:w="787" w:type="dxa"/>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32</w:t>
            </w:r>
          </w:p>
        </w:tc>
        <w:tc>
          <w:tcPr>
            <w:tcW w:w="714" w:type="dxa"/>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32</w:t>
            </w:r>
          </w:p>
        </w:tc>
        <w:tc>
          <w:tcPr>
            <w:tcW w:w="600" w:type="dxa"/>
            <w:noWrap w:val="0"/>
            <w:vAlign w:val="center"/>
          </w:tcPr>
          <w:p>
            <w:pPr>
              <w:widowControl/>
              <w:jc w:val="center"/>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0</w:t>
            </w:r>
          </w:p>
        </w:tc>
        <w:tc>
          <w:tcPr>
            <w:tcW w:w="768" w:type="dxa"/>
            <w:noWrap w:val="0"/>
            <w:vAlign w:val="center"/>
          </w:tcPr>
          <w:p>
            <w:pPr>
              <w:widowControl/>
              <w:jc w:val="center"/>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0</w:t>
            </w:r>
          </w:p>
        </w:tc>
        <w:tc>
          <w:tcPr>
            <w:tcW w:w="1002" w:type="dxa"/>
            <w:noWrap w:val="0"/>
            <w:vAlign w:val="center"/>
          </w:tcPr>
          <w:p>
            <w:pPr>
              <w:widowControl/>
              <w:jc w:val="center"/>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2024-2025-1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ascii="仿宋_GB2312" w:hAnsi="仿宋_GB2312" w:eastAsia="仿宋_GB2312" w:cs="仿宋_GB2312"/>
                <w:bCs/>
                <w:spacing w:val="20"/>
                <w:sz w:val="24"/>
                <w:szCs w:val="24"/>
              </w:rPr>
            </w:pPr>
            <w:r>
              <w:rPr>
                <w:rFonts w:hint="eastAsia" w:ascii="Times New Roman" w:hAnsi="Times New Roman" w:eastAsia="仿宋_GB2312" w:cs="Times New Roman"/>
                <w:sz w:val="24"/>
                <w:szCs w:val="24"/>
              </w:rPr>
              <w:t>Python</w:t>
            </w:r>
            <w:r>
              <w:rPr>
                <w:rFonts w:hint="eastAsia" w:ascii="仿宋_GB2312" w:hAnsi="仿宋_GB2312" w:eastAsia="仿宋_GB2312" w:cs="仿宋_GB2312"/>
                <w:bCs/>
                <w:spacing w:val="20"/>
                <w:sz w:val="24"/>
                <w:szCs w:val="24"/>
              </w:rPr>
              <w:t>编程技术（线下）</w:t>
            </w:r>
          </w:p>
        </w:tc>
        <w:tc>
          <w:tcPr>
            <w:tcW w:w="73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2</w:t>
            </w:r>
          </w:p>
        </w:tc>
        <w:tc>
          <w:tcPr>
            <w:tcW w:w="787"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32</w:t>
            </w:r>
          </w:p>
        </w:tc>
        <w:tc>
          <w:tcPr>
            <w:tcW w:w="71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16</w:t>
            </w:r>
          </w:p>
        </w:tc>
        <w:tc>
          <w:tcPr>
            <w:tcW w:w="600"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0</w:t>
            </w:r>
          </w:p>
        </w:tc>
        <w:tc>
          <w:tcPr>
            <w:tcW w:w="768"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16</w:t>
            </w:r>
          </w:p>
        </w:tc>
        <w:tc>
          <w:tcPr>
            <w:tcW w:w="1002" w:type="dxa"/>
            <w:noWrap w:val="0"/>
            <w:vAlign w:val="center"/>
          </w:tcPr>
          <w:p>
            <w:pPr>
              <w:widowControl/>
              <w:jc w:val="center"/>
              <w:rPr>
                <w:rFonts w:hint="eastAsia" w:ascii="仿宋_GB2312" w:hAnsi="仿宋_GB2312" w:eastAsia="仿宋_GB2312" w:cs="仿宋_GB2312"/>
                <w:bCs/>
                <w:spacing w:val="20"/>
                <w:sz w:val="24"/>
                <w:szCs w:val="24"/>
                <w:lang w:eastAsia="zh-CN"/>
              </w:rPr>
            </w:pPr>
            <w:r>
              <w:rPr>
                <w:rFonts w:hint="eastAsia" w:ascii="仿宋_GB2312" w:hAnsi="仿宋_GB2312" w:eastAsia="仿宋_GB2312" w:cs="仿宋_GB2312"/>
                <w:bCs/>
                <w:spacing w:val="20"/>
                <w:sz w:val="24"/>
                <w:szCs w:val="24"/>
                <w:lang w:val="en-US" w:eastAsia="zh-CN"/>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2024-2025-</w:t>
            </w:r>
            <w:r>
              <w:rPr>
                <w:rFonts w:hint="eastAsia" w:ascii="仿宋_GB2312" w:hAnsi="仿宋_GB2312" w:eastAsia="仿宋_GB2312" w:cs="仿宋_GB2312"/>
                <w:bCs/>
                <w:spacing w:val="2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深度学习（线下）</w:t>
            </w:r>
          </w:p>
        </w:tc>
        <w:tc>
          <w:tcPr>
            <w:tcW w:w="734" w:type="dxa"/>
            <w:noWrap w:val="0"/>
            <w:vAlign w:val="center"/>
          </w:tcPr>
          <w:p>
            <w:pPr>
              <w:widowControl/>
              <w:jc w:val="center"/>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2</w:t>
            </w:r>
          </w:p>
        </w:tc>
        <w:tc>
          <w:tcPr>
            <w:tcW w:w="787" w:type="dxa"/>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32</w:t>
            </w:r>
          </w:p>
        </w:tc>
        <w:tc>
          <w:tcPr>
            <w:tcW w:w="714" w:type="dxa"/>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16</w:t>
            </w:r>
          </w:p>
        </w:tc>
        <w:tc>
          <w:tcPr>
            <w:tcW w:w="600" w:type="dxa"/>
            <w:noWrap w:val="0"/>
            <w:vAlign w:val="center"/>
          </w:tcPr>
          <w:p>
            <w:pPr>
              <w:widowControl/>
              <w:jc w:val="center"/>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0</w:t>
            </w:r>
          </w:p>
        </w:tc>
        <w:tc>
          <w:tcPr>
            <w:tcW w:w="768" w:type="dxa"/>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16</w:t>
            </w:r>
          </w:p>
        </w:tc>
        <w:tc>
          <w:tcPr>
            <w:tcW w:w="1002" w:type="dxa"/>
            <w:noWrap w:val="0"/>
            <w:vAlign w:val="center"/>
          </w:tcPr>
          <w:p>
            <w:pPr>
              <w:widowControl/>
              <w:jc w:val="center"/>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2024-2025-</w:t>
            </w:r>
            <w:r>
              <w:rPr>
                <w:rFonts w:hint="eastAsia" w:ascii="仿宋_GB2312" w:hAnsi="仿宋_GB2312" w:eastAsia="仿宋_GB2312" w:cs="仿宋_GB2312"/>
                <w:bCs/>
                <w:spacing w:val="2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hint="eastAsia" w:ascii="仿宋_GB2312" w:hAnsi="仿宋_GB2312" w:eastAsia="仿宋_GB2312" w:cs="仿宋_GB2312"/>
                <w:bCs/>
                <w:spacing w:val="20"/>
                <w:sz w:val="24"/>
                <w:szCs w:val="24"/>
                <w:lang w:val="en-US" w:eastAsia="zh-CN" w:bidi="ar-SA"/>
              </w:rPr>
            </w:pPr>
            <w:r>
              <w:rPr>
                <w:rFonts w:hint="eastAsia" w:ascii="Times New Roman" w:hAnsi="Times New Roman" w:eastAsia="仿宋_GB2312" w:cs="Times New Roman"/>
                <w:sz w:val="24"/>
                <w:szCs w:val="24"/>
              </w:rPr>
              <w:t>Transformer</w:t>
            </w:r>
            <w:r>
              <w:rPr>
                <w:rFonts w:hint="eastAsia" w:ascii="仿宋_GB2312" w:hAnsi="仿宋_GB2312" w:eastAsia="仿宋_GB2312" w:cs="仿宋_GB2312"/>
                <w:bCs/>
                <w:spacing w:val="20"/>
                <w:sz w:val="24"/>
                <w:szCs w:val="24"/>
              </w:rPr>
              <w:t>模型架构（线下）</w:t>
            </w:r>
          </w:p>
        </w:tc>
        <w:tc>
          <w:tcPr>
            <w:tcW w:w="734"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w:t>
            </w:r>
          </w:p>
        </w:tc>
        <w:tc>
          <w:tcPr>
            <w:tcW w:w="787"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32</w:t>
            </w:r>
          </w:p>
        </w:tc>
        <w:tc>
          <w:tcPr>
            <w:tcW w:w="714"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16</w:t>
            </w:r>
          </w:p>
        </w:tc>
        <w:tc>
          <w:tcPr>
            <w:tcW w:w="600"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0</w:t>
            </w:r>
          </w:p>
        </w:tc>
        <w:tc>
          <w:tcPr>
            <w:tcW w:w="768"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16</w:t>
            </w:r>
          </w:p>
        </w:tc>
        <w:tc>
          <w:tcPr>
            <w:tcW w:w="100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val="en-US" w:eastAsia="zh-CN" w:bidi="ar-SA"/>
              </w:rPr>
            </w:pPr>
            <w:r>
              <w:rPr>
                <w:rFonts w:hint="eastAsia" w:ascii="仿宋_GB2312" w:hAnsi="仿宋_GB2312" w:eastAsia="仿宋_GB2312" w:cs="仿宋_GB2312"/>
                <w:bCs/>
                <w:spacing w:val="20"/>
                <w:sz w:val="24"/>
                <w:szCs w:val="24"/>
              </w:rPr>
              <w:t>202</w:t>
            </w:r>
            <w:r>
              <w:rPr>
                <w:rFonts w:hint="eastAsia" w:ascii="仿宋_GB2312" w:hAnsi="仿宋_GB2312" w:eastAsia="仿宋_GB2312" w:cs="仿宋_GB2312"/>
                <w:bCs/>
                <w:spacing w:val="20"/>
                <w:sz w:val="24"/>
                <w:szCs w:val="24"/>
                <w:lang w:val="en-US" w:eastAsia="zh-CN"/>
              </w:rPr>
              <w:t>4</w:t>
            </w:r>
            <w:r>
              <w:rPr>
                <w:rFonts w:hint="eastAsia" w:ascii="仿宋_GB2312" w:hAnsi="仿宋_GB2312" w:eastAsia="仿宋_GB2312" w:cs="仿宋_GB2312"/>
                <w:bCs/>
                <w:spacing w:val="20"/>
                <w:sz w:val="24"/>
                <w:szCs w:val="24"/>
              </w:rPr>
              <w:t>-202</w:t>
            </w:r>
            <w:r>
              <w:rPr>
                <w:rFonts w:hint="eastAsia" w:ascii="仿宋_GB2312" w:hAnsi="仿宋_GB2312" w:eastAsia="仿宋_GB2312" w:cs="仿宋_GB2312"/>
                <w:bCs/>
                <w:spacing w:val="20"/>
                <w:sz w:val="24"/>
                <w:szCs w:val="24"/>
                <w:lang w:val="en-US" w:eastAsia="zh-CN"/>
              </w:rPr>
              <w:t>5</w:t>
            </w:r>
            <w:r>
              <w:rPr>
                <w:rFonts w:hint="eastAsia" w:ascii="仿宋_GB2312" w:hAnsi="仿宋_GB2312" w:eastAsia="仿宋_GB2312" w:cs="仿宋_GB2312"/>
                <w:bCs/>
                <w:spacing w:val="20"/>
                <w:sz w:val="24"/>
                <w:szCs w:val="24"/>
              </w:rPr>
              <w:t>-</w:t>
            </w:r>
            <w:r>
              <w:rPr>
                <w:rFonts w:hint="eastAsia" w:ascii="仿宋_GB2312" w:hAnsi="仿宋_GB2312" w:eastAsia="仿宋_GB2312" w:cs="仿宋_GB2312"/>
                <w:bCs/>
                <w:spacing w:val="2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noWrap w:val="0"/>
            <w:vAlign w:val="center"/>
          </w:tcPr>
          <w:p>
            <w:pPr>
              <w:widowControl/>
              <w:jc w:val="left"/>
              <w:rPr>
                <w:rFonts w:hint="eastAsia" w:ascii="仿宋_GB2312" w:hAnsi="仿宋_GB2312" w:eastAsia="仿宋_GB2312" w:cs="仿宋_GB2312"/>
                <w:bCs/>
                <w:spacing w:val="20"/>
                <w:sz w:val="24"/>
                <w:szCs w:val="24"/>
              </w:rPr>
            </w:pPr>
            <w:r>
              <w:rPr>
                <w:rFonts w:hint="eastAsia" w:ascii="Times New Roman" w:hAnsi="Times New Roman" w:eastAsia="仿宋_GB2312" w:cs="Times New Roman"/>
                <w:sz w:val="24"/>
                <w:szCs w:val="24"/>
              </w:rPr>
              <w:t>ChatGPT</w:t>
            </w:r>
            <w:r>
              <w:rPr>
                <w:rFonts w:hint="eastAsia" w:ascii="仿宋_GB2312" w:hAnsi="仿宋_GB2312" w:eastAsia="仿宋_GB2312" w:cs="仿宋_GB2312"/>
                <w:bCs/>
                <w:spacing w:val="20"/>
                <w:sz w:val="24"/>
                <w:szCs w:val="24"/>
              </w:rPr>
              <w:t>策划设计课程实例（线上）</w:t>
            </w:r>
          </w:p>
        </w:tc>
        <w:tc>
          <w:tcPr>
            <w:tcW w:w="73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2</w:t>
            </w:r>
          </w:p>
        </w:tc>
        <w:tc>
          <w:tcPr>
            <w:tcW w:w="787"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32</w:t>
            </w:r>
          </w:p>
        </w:tc>
        <w:tc>
          <w:tcPr>
            <w:tcW w:w="714"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32</w:t>
            </w:r>
          </w:p>
        </w:tc>
        <w:tc>
          <w:tcPr>
            <w:tcW w:w="600"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0</w:t>
            </w:r>
          </w:p>
        </w:tc>
        <w:tc>
          <w:tcPr>
            <w:tcW w:w="768"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0</w:t>
            </w:r>
          </w:p>
        </w:tc>
        <w:tc>
          <w:tcPr>
            <w:tcW w:w="1002" w:type="dxa"/>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考查</w:t>
            </w:r>
          </w:p>
        </w:tc>
        <w:tc>
          <w:tcPr>
            <w:tcW w:w="1852" w:type="dxa"/>
            <w:noWrap w:val="0"/>
            <w:vAlign w:val="center"/>
          </w:tcPr>
          <w:p>
            <w:pPr>
              <w:widowControl/>
              <w:jc w:val="center"/>
              <w:rPr>
                <w:rFonts w:hint="eastAsia" w:ascii="仿宋_GB2312" w:hAnsi="仿宋_GB2312" w:eastAsia="仿宋_GB2312" w:cs="仿宋_GB2312"/>
                <w:bCs/>
                <w:spacing w:val="20"/>
                <w:sz w:val="24"/>
                <w:szCs w:val="24"/>
                <w:lang w:eastAsia="zh-CN"/>
              </w:rPr>
            </w:pPr>
            <w:r>
              <w:rPr>
                <w:rFonts w:hint="eastAsia" w:ascii="仿宋_GB2312" w:hAnsi="仿宋_GB2312" w:eastAsia="仿宋_GB2312" w:cs="仿宋_GB2312"/>
                <w:bCs/>
                <w:spacing w:val="20"/>
                <w:sz w:val="24"/>
                <w:szCs w:val="24"/>
              </w:rPr>
              <w:t>202</w:t>
            </w:r>
            <w:r>
              <w:rPr>
                <w:rFonts w:hint="eastAsia" w:ascii="仿宋_GB2312" w:hAnsi="仿宋_GB2312" w:eastAsia="仿宋_GB2312" w:cs="仿宋_GB2312"/>
                <w:bCs/>
                <w:spacing w:val="20"/>
                <w:sz w:val="24"/>
                <w:szCs w:val="24"/>
                <w:lang w:val="en-US" w:eastAsia="zh-CN"/>
              </w:rPr>
              <w:t>4</w:t>
            </w:r>
            <w:r>
              <w:rPr>
                <w:rFonts w:hint="eastAsia" w:ascii="仿宋_GB2312" w:hAnsi="仿宋_GB2312" w:eastAsia="仿宋_GB2312" w:cs="仿宋_GB2312"/>
                <w:bCs/>
                <w:spacing w:val="20"/>
                <w:sz w:val="24"/>
                <w:szCs w:val="24"/>
              </w:rPr>
              <w:t>-202</w:t>
            </w:r>
            <w:r>
              <w:rPr>
                <w:rFonts w:hint="eastAsia" w:ascii="仿宋_GB2312" w:hAnsi="仿宋_GB2312" w:eastAsia="仿宋_GB2312" w:cs="仿宋_GB2312"/>
                <w:bCs/>
                <w:spacing w:val="20"/>
                <w:sz w:val="24"/>
                <w:szCs w:val="24"/>
                <w:lang w:val="en-US" w:eastAsia="zh-CN"/>
              </w:rPr>
              <w:t>5</w:t>
            </w:r>
            <w:r>
              <w:rPr>
                <w:rFonts w:hint="eastAsia" w:ascii="仿宋_GB2312" w:hAnsi="仿宋_GB2312" w:eastAsia="仿宋_GB2312" w:cs="仿宋_GB2312"/>
                <w:bCs/>
                <w:spacing w:val="20"/>
                <w:sz w:val="24"/>
                <w:szCs w:val="24"/>
              </w:rPr>
              <w:t>-</w:t>
            </w:r>
            <w:r>
              <w:rPr>
                <w:rFonts w:hint="eastAsia" w:ascii="仿宋_GB2312" w:hAnsi="仿宋_GB2312" w:eastAsia="仿宋_GB2312" w:cs="仿宋_GB2312"/>
                <w:bCs/>
                <w:spacing w:val="2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085" w:type="dxa"/>
            <w:gridSpan w:val="3"/>
            <w:tcBorders>
              <w:bottom w:val="single" w:color="auto" w:sz="4" w:space="0"/>
            </w:tcBorders>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z w:val="24"/>
                <w:szCs w:val="24"/>
              </w:rPr>
              <w:t>合计</w:t>
            </w:r>
          </w:p>
        </w:tc>
        <w:tc>
          <w:tcPr>
            <w:tcW w:w="734" w:type="dxa"/>
            <w:tcBorders>
              <w:bottom w:val="single" w:color="auto" w:sz="4" w:space="0"/>
            </w:tcBorders>
            <w:noWrap w:val="0"/>
            <w:vAlign w:val="center"/>
          </w:tcPr>
          <w:p>
            <w:pPr>
              <w:widowControl/>
              <w:jc w:val="center"/>
              <w:rPr>
                <w:rFonts w:hint="eastAsia" w:ascii="仿宋_GB2312" w:hAnsi="仿宋_GB2312" w:eastAsia="仿宋_GB2312" w:cs="仿宋_GB2312"/>
                <w:bCs/>
                <w:spacing w:val="20"/>
                <w:sz w:val="24"/>
                <w:szCs w:val="24"/>
                <w:lang w:eastAsia="zh-CN"/>
              </w:rPr>
            </w:pPr>
            <w:r>
              <w:rPr>
                <w:rFonts w:hint="eastAsia" w:ascii="仿宋_GB2312" w:hAnsi="仿宋_GB2312" w:eastAsia="仿宋_GB2312" w:cs="仿宋_GB2312"/>
                <w:bCs/>
                <w:spacing w:val="20"/>
                <w:sz w:val="24"/>
                <w:szCs w:val="24"/>
              </w:rPr>
              <w:t>1</w:t>
            </w:r>
            <w:r>
              <w:rPr>
                <w:rFonts w:hint="eastAsia" w:ascii="仿宋_GB2312" w:hAnsi="仿宋_GB2312" w:eastAsia="仿宋_GB2312" w:cs="仿宋_GB2312"/>
                <w:bCs/>
                <w:spacing w:val="20"/>
                <w:sz w:val="24"/>
                <w:szCs w:val="24"/>
                <w:lang w:val="en-US" w:eastAsia="zh-CN"/>
              </w:rPr>
              <w:t>6</w:t>
            </w:r>
          </w:p>
        </w:tc>
        <w:tc>
          <w:tcPr>
            <w:tcW w:w="787" w:type="dxa"/>
            <w:tcBorders>
              <w:bottom w:val="single" w:color="auto" w:sz="4" w:space="0"/>
            </w:tcBorders>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256</w:t>
            </w:r>
          </w:p>
        </w:tc>
        <w:tc>
          <w:tcPr>
            <w:tcW w:w="714" w:type="dxa"/>
            <w:tcBorders>
              <w:bottom w:val="single" w:color="auto" w:sz="4" w:space="0"/>
            </w:tcBorders>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208</w:t>
            </w:r>
          </w:p>
        </w:tc>
        <w:tc>
          <w:tcPr>
            <w:tcW w:w="600" w:type="dxa"/>
            <w:tcBorders>
              <w:bottom w:val="single" w:color="auto" w:sz="4" w:space="0"/>
            </w:tcBorders>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0</w:t>
            </w:r>
          </w:p>
        </w:tc>
        <w:tc>
          <w:tcPr>
            <w:tcW w:w="768" w:type="dxa"/>
            <w:tcBorders>
              <w:bottom w:val="single" w:color="auto" w:sz="4" w:space="0"/>
            </w:tcBorders>
            <w:noWrap w:val="0"/>
            <w:vAlign w:val="center"/>
          </w:tcPr>
          <w:p>
            <w:pPr>
              <w:widowControl/>
              <w:jc w:val="center"/>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48</w:t>
            </w:r>
          </w:p>
        </w:tc>
        <w:tc>
          <w:tcPr>
            <w:tcW w:w="1002" w:type="dxa"/>
            <w:tcBorders>
              <w:bottom w:val="single" w:color="auto" w:sz="4" w:space="0"/>
            </w:tcBorders>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w:t>
            </w:r>
          </w:p>
        </w:tc>
        <w:tc>
          <w:tcPr>
            <w:tcW w:w="1852" w:type="dxa"/>
            <w:tcBorders>
              <w:bottom w:val="single" w:color="auto" w:sz="4" w:space="0"/>
            </w:tcBorders>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5" w:hRule="atLeast"/>
        </w:trPr>
        <w:tc>
          <w:tcPr>
            <w:tcW w:w="3085" w:type="dxa"/>
            <w:gridSpan w:val="3"/>
            <w:tcBorders>
              <w:top w:val="double" w:color="auto" w:sz="4" w:space="0"/>
              <w:bottom w:val="single" w:color="auto" w:sz="4" w:space="0"/>
            </w:tcBorders>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其他修读要求</w:t>
            </w:r>
          </w:p>
          <w:p>
            <w:pPr>
              <w:widowControl/>
              <w:jc w:val="center"/>
              <w:rPr>
                <w:rFonts w:hint="eastAsia" w:ascii="仿宋_GB2312" w:hAnsi="仿宋_GB2312" w:eastAsia="仿宋_GB2312" w:cs="仿宋_GB2312"/>
                <w:bCs/>
                <w:sz w:val="24"/>
                <w:szCs w:val="24"/>
              </w:rPr>
            </w:pPr>
            <w:r>
              <w:rPr>
                <w:rFonts w:hint="eastAsia" w:ascii="仿宋_GB2312" w:hAnsi="仿宋_GB2312" w:eastAsia="仿宋_GB2312" w:cs="仿宋_GB2312"/>
                <w:bCs/>
                <w:spacing w:val="20"/>
                <w:sz w:val="24"/>
                <w:szCs w:val="24"/>
              </w:rPr>
              <w:t>（如有）</w:t>
            </w:r>
          </w:p>
        </w:tc>
        <w:tc>
          <w:tcPr>
            <w:tcW w:w="6457" w:type="dxa"/>
            <w:gridSpan w:val="7"/>
            <w:tcBorders>
              <w:top w:val="double" w:color="auto" w:sz="4" w:space="0"/>
              <w:bottom w:val="single" w:color="auto" w:sz="4" w:space="0"/>
            </w:tcBorders>
            <w:noWrap w:val="0"/>
            <w:vAlign w:val="center"/>
          </w:tcPr>
          <w:p>
            <w:pPr>
              <w:widowControl/>
              <w:ind w:firstLine="480" w:firstLineChars="200"/>
              <w:jc w:val="left"/>
              <w:rPr>
                <w:rFonts w:hint="eastAsia" w:ascii="仿宋_GB2312" w:hAnsi="仿宋_GB2312" w:eastAsia="仿宋_GB2312" w:cs="仿宋_GB2312"/>
                <w:bCs/>
                <w:sz w:val="24"/>
                <w:szCs w:val="24"/>
              </w:rPr>
            </w:pPr>
            <w:r>
              <w:rPr>
                <w:rFonts w:hint="eastAsia" w:ascii="仿宋_GB2312" w:hAnsi="仿宋_GB2312" w:eastAsia="仿宋_GB2312" w:cs="仿宋_GB2312"/>
                <w:bCs/>
                <w:sz w:val="24"/>
                <w:szCs w:val="24"/>
              </w:rPr>
              <w:t>修读本专业的学生，必须按开课说明要求完成本专业课程学习，考核合格后获得相应学分。在主修专业毕业前修满本专业全部学分，作为证明，学校会授予沈阳科技学院微专业证书。未获得微专业证书的学生，所修微专业课程学分可以申请替代主修专业任选课程学分。微专业不延长修业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6" w:hRule="atLeast"/>
        </w:trPr>
        <w:tc>
          <w:tcPr>
            <w:tcW w:w="1808" w:type="dxa"/>
            <w:gridSpan w:val="2"/>
            <w:vMerge w:val="restart"/>
            <w:tcBorders>
              <w:top w:val="single" w:color="auto" w:sz="4" w:space="0"/>
            </w:tcBorders>
            <w:noWrap w:val="0"/>
            <w:vAlign w:val="center"/>
          </w:tcPr>
          <w:p>
            <w:pPr>
              <w:widowControl/>
              <w:jc w:val="center"/>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rPr>
              <w:t>课程简介</w:t>
            </w:r>
          </w:p>
        </w:tc>
        <w:tc>
          <w:tcPr>
            <w:tcW w:w="7734" w:type="dxa"/>
            <w:gridSpan w:val="8"/>
            <w:tcBorders>
              <w:top w:val="single" w:color="auto" w:sz="4" w:space="0"/>
              <w:bottom w:val="single" w:color="auto" w:sz="4" w:space="0"/>
            </w:tcBorders>
            <w:noWrap w:val="0"/>
            <w:vAlign w:val="center"/>
          </w:tcPr>
          <w:p>
            <w:pPr>
              <w:widowControl/>
              <w:jc w:val="left"/>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lang w:val="en-US" w:eastAsia="zh-CN"/>
              </w:rPr>
              <w:t>1</w:t>
            </w:r>
            <w:r>
              <w:rPr>
                <w:rFonts w:hint="eastAsia" w:ascii="仿宋_GB2312" w:hAnsi="仿宋_GB2312" w:eastAsia="仿宋_GB2312" w:cs="仿宋_GB2312"/>
                <w:bCs/>
                <w:spacing w:val="20"/>
                <w:sz w:val="24"/>
                <w:szCs w:val="24"/>
              </w:rPr>
              <w:t>.《人工智能导论》是计算机科学的一个分支，它致力于研究如何使计算机能够模拟和实现人类的智能行为。人工智能的主要研究内容包括知识表示、推理、规划、机器学习、自然语言处理、计算机视觉、专家系统等。人工智能的应用领域非常广泛，涉及到教育、医疗、军事、工业、娱乐等多个方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8" w:hRule="atLeast"/>
        </w:trPr>
        <w:tc>
          <w:tcPr>
            <w:tcW w:w="1808" w:type="dxa"/>
            <w:gridSpan w:val="2"/>
            <w:vMerge w:val="continue"/>
            <w:noWrap w:val="0"/>
            <w:vAlign w:val="center"/>
          </w:tcPr>
          <w:p>
            <w:pPr>
              <w:widowControl/>
              <w:jc w:val="center"/>
              <w:rPr>
                <w:rFonts w:hint="eastAsia" w:ascii="仿宋_GB2312" w:hAnsi="仿宋_GB2312" w:eastAsia="仿宋_GB2312" w:cs="仿宋_GB2312"/>
                <w:bCs/>
                <w:spacing w:val="20"/>
                <w:sz w:val="24"/>
                <w:szCs w:val="24"/>
              </w:rPr>
            </w:pPr>
          </w:p>
        </w:tc>
        <w:tc>
          <w:tcPr>
            <w:tcW w:w="7734" w:type="dxa"/>
            <w:gridSpan w:val="8"/>
            <w:tcBorders>
              <w:top w:val="single" w:color="auto" w:sz="4" w:space="0"/>
              <w:bottom w:val="single" w:color="auto" w:sz="4" w:space="0"/>
            </w:tcBorders>
            <w:noWrap w:val="0"/>
            <w:vAlign w:val="center"/>
          </w:tcPr>
          <w:p>
            <w:pPr>
              <w:widowControl/>
              <w:jc w:val="left"/>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lang w:val="en-US" w:eastAsia="zh-CN"/>
              </w:rPr>
              <w:t>2</w:t>
            </w:r>
            <w:r>
              <w:rPr>
                <w:rFonts w:hint="eastAsia" w:ascii="仿宋_GB2312" w:hAnsi="仿宋_GB2312" w:eastAsia="仿宋_GB2312" w:cs="仿宋_GB2312"/>
                <w:bCs/>
                <w:spacing w:val="20"/>
                <w:sz w:val="24"/>
                <w:szCs w:val="24"/>
              </w:rPr>
              <w:t>.《自然语言处理（</w:t>
            </w:r>
            <w:r>
              <w:rPr>
                <w:rFonts w:hint="eastAsia" w:ascii="Times New Roman" w:hAnsi="Times New Roman" w:eastAsia="仿宋_GB2312" w:cs="Times New Roman"/>
                <w:sz w:val="24"/>
                <w:szCs w:val="24"/>
              </w:rPr>
              <w:t>NLP</w:t>
            </w:r>
            <w:r>
              <w:rPr>
                <w:rFonts w:hint="eastAsia" w:ascii="仿宋_GB2312" w:hAnsi="仿宋_GB2312" w:eastAsia="仿宋_GB2312" w:cs="仿宋_GB2312"/>
                <w:bCs/>
                <w:spacing w:val="20"/>
                <w:sz w:val="24"/>
                <w:szCs w:val="24"/>
              </w:rPr>
              <w:t>）》是计算机科学和人工智能的一个重要分支，它研究如何让计算机理解和处理人类语言。本课程旨在介绍</w:t>
            </w:r>
            <w:r>
              <w:rPr>
                <w:rFonts w:hint="eastAsia" w:ascii="Times New Roman" w:hAnsi="Times New Roman" w:eastAsia="仿宋_GB2312" w:cs="Times New Roman"/>
                <w:sz w:val="24"/>
                <w:szCs w:val="24"/>
              </w:rPr>
              <w:t>NLP</w:t>
            </w:r>
            <w:r>
              <w:rPr>
                <w:rFonts w:hint="eastAsia" w:ascii="仿宋_GB2312" w:hAnsi="仿宋_GB2312" w:eastAsia="仿宋_GB2312" w:cs="仿宋_GB2312"/>
                <w:bCs/>
                <w:spacing w:val="20"/>
                <w:sz w:val="24"/>
                <w:szCs w:val="24"/>
              </w:rPr>
              <w:t>的基本概念、方法和应用，包括词法分析、句法分析、语义分析、文本分类、信息抽取、机器翻译、问答系统等。本课程将结合理论和实践，让学生掌握</w:t>
            </w:r>
            <w:r>
              <w:rPr>
                <w:rFonts w:hint="eastAsia" w:ascii="Times New Roman" w:hAnsi="Times New Roman" w:eastAsia="仿宋_GB2312" w:cs="Times New Roman"/>
                <w:sz w:val="24"/>
                <w:szCs w:val="24"/>
              </w:rPr>
              <w:t>NLP</w:t>
            </w:r>
            <w:r>
              <w:rPr>
                <w:rFonts w:hint="eastAsia" w:ascii="仿宋_GB2312" w:hAnsi="仿宋_GB2312" w:eastAsia="仿宋_GB2312" w:cs="仿宋_GB2312"/>
                <w:bCs/>
                <w:spacing w:val="20"/>
                <w:sz w:val="24"/>
                <w:szCs w:val="24"/>
              </w:rPr>
              <w:t>的基本技能和工具，同时培养学生对</w:t>
            </w:r>
            <w:r>
              <w:rPr>
                <w:rFonts w:hint="eastAsia" w:ascii="Times New Roman" w:hAnsi="Times New Roman" w:eastAsia="仿宋_GB2312" w:cs="Times New Roman"/>
                <w:sz w:val="24"/>
                <w:szCs w:val="24"/>
              </w:rPr>
              <w:t>NLP</w:t>
            </w:r>
            <w:r>
              <w:rPr>
                <w:rFonts w:hint="eastAsia" w:ascii="仿宋_GB2312" w:hAnsi="仿宋_GB2312" w:eastAsia="仿宋_GB2312" w:cs="仿宋_GB2312"/>
                <w:bCs/>
                <w:spacing w:val="20"/>
                <w:sz w:val="24"/>
                <w:szCs w:val="24"/>
              </w:rPr>
              <w:t>的研究兴趣和创新能力。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6" w:hRule="atLeast"/>
        </w:trPr>
        <w:tc>
          <w:tcPr>
            <w:tcW w:w="1808" w:type="dxa"/>
            <w:gridSpan w:val="2"/>
            <w:vMerge w:val="continue"/>
            <w:noWrap w:val="0"/>
            <w:vAlign w:val="center"/>
          </w:tcPr>
          <w:p>
            <w:pPr>
              <w:widowControl/>
              <w:jc w:val="center"/>
              <w:rPr>
                <w:rFonts w:hint="eastAsia" w:ascii="仿宋_GB2312" w:hAnsi="仿宋_GB2312" w:eastAsia="仿宋_GB2312" w:cs="仿宋_GB2312"/>
                <w:bCs/>
                <w:spacing w:val="20"/>
                <w:sz w:val="24"/>
                <w:szCs w:val="24"/>
              </w:rPr>
            </w:pPr>
          </w:p>
        </w:tc>
        <w:tc>
          <w:tcPr>
            <w:tcW w:w="7734" w:type="dxa"/>
            <w:gridSpan w:val="8"/>
            <w:tcBorders>
              <w:top w:val="single" w:color="auto" w:sz="4" w:space="0"/>
              <w:bottom w:val="single" w:color="auto" w:sz="4" w:space="0"/>
            </w:tcBorders>
            <w:noWrap w:val="0"/>
            <w:vAlign w:val="center"/>
          </w:tcPr>
          <w:p>
            <w:pPr>
              <w:widowControl/>
              <w:jc w:val="left"/>
              <w:rPr>
                <w:rFonts w:hint="eastAsia"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3</w:t>
            </w:r>
            <w:r>
              <w:rPr>
                <w:rFonts w:hint="eastAsia" w:ascii="仿宋_GB2312" w:hAnsi="仿宋_GB2312" w:eastAsia="仿宋_GB2312" w:cs="仿宋_GB2312"/>
                <w:bCs/>
                <w:spacing w:val="20"/>
                <w:sz w:val="24"/>
                <w:szCs w:val="24"/>
              </w:rPr>
              <w:t>.《对话系统学》是一门研究人机交互的课程，主要涉及自然语言处理、机器学习、语音识别等领域。课程目标是让学生了解对话系统的基本原理、常用技术和应用场景，以及如何设计和实现一个简单的对话系统。本课程包括理论讲解、实验练习和项目展示三个部分，旨在培养学生理论知识和实践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trPr>
        <w:tc>
          <w:tcPr>
            <w:tcW w:w="1808" w:type="dxa"/>
            <w:gridSpan w:val="2"/>
            <w:vMerge w:val="continue"/>
            <w:noWrap w:val="0"/>
            <w:vAlign w:val="center"/>
          </w:tcPr>
          <w:p>
            <w:pPr>
              <w:widowControl/>
              <w:jc w:val="center"/>
              <w:rPr>
                <w:rFonts w:hint="eastAsia" w:ascii="仿宋_GB2312" w:hAnsi="仿宋_GB2312" w:eastAsia="仿宋_GB2312" w:cs="仿宋_GB2312"/>
                <w:bCs/>
                <w:spacing w:val="20"/>
                <w:sz w:val="24"/>
                <w:szCs w:val="24"/>
              </w:rPr>
            </w:pPr>
          </w:p>
        </w:tc>
        <w:tc>
          <w:tcPr>
            <w:tcW w:w="7734" w:type="dxa"/>
            <w:gridSpan w:val="8"/>
            <w:tcBorders>
              <w:top w:val="single" w:color="auto" w:sz="4" w:space="0"/>
              <w:bottom w:val="single" w:color="auto" w:sz="4" w:space="0"/>
            </w:tcBorders>
            <w:noWrap w:val="0"/>
            <w:vAlign w:val="center"/>
          </w:tcPr>
          <w:p>
            <w:pPr>
              <w:widowControl/>
              <w:jc w:val="left"/>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4.《云计算与大数据技术》面向社会对云计算和大数据人才的迫切需求，系统地对云计算和大数据的知识体系和技术架构进行山浅入深的介绍，帮助学生全面握云计算与大数据的相关知识。课程</w:t>
            </w:r>
            <w:r>
              <w:rPr>
                <w:rFonts w:hint="eastAsia" w:ascii="仿宋_GB2312" w:hAnsi="仿宋_GB2312" w:eastAsia="仿宋_GB2312" w:cs="仿宋_GB2312"/>
                <w:bCs/>
                <w:spacing w:val="20"/>
                <w:sz w:val="24"/>
                <w:szCs w:val="24"/>
              </w:rPr>
              <w:t>重点阐述云计算与大数据的基本原理、关键技术、常用平台和应用案例。</w:t>
            </w:r>
            <w:r>
              <w:rPr>
                <w:rFonts w:hint="eastAsia" w:ascii="仿宋_GB2312" w:hAnsi="仿宋_GB2312" w:eastAsia="仿宋_GB2312" w:cs="仿宋_GB2312"/>
                <w:bCs/>
                <w:spacing w:val="20"/>
                <w:sz w:val="24"/>
                <w:szCs w:val="24"/>
                <w:lang w:val="en-US" w:eastAsia="zh-CN"/>
              </w:rPr>
              <w:t>内容主要</w:t>
            </w:r>
            <w:r>
              <w:rPr>
                <w:rFonts w:hint="eastAsia" w:ascii="仿宋_GB2312" w:hAnsi="仿宋_GB2312" w:eastAsia="仿宋_GB2312" w:cs="仿宋_GB2312"/>
                <w:bCs/>
                <w:spacing w:val="20"/>
                <w:sz w:val="24"/>
                <w:szCs w:val="24"/>
              </w:rPr>
              <w:t>包括云计算和大数据基础、云计算架构、虚拟化技术、云计算技术、大数据技术架构、大数据技术、云计算与大数据应用、综合实践等。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5" w:hRule="atLeast"/>
        </w:trPr>
        <w:tc>
          <w:tcPr>
            <w:tcW w:w="1808" w:type="dxa"/>
            <w:gridSpan w:val="2"/>
            <w:vMerge w:val="continue"/>
            <w:noWrap w:val="0"/>
            <w:vAlign w:val="center"/>
          </w:tcPr>
          <w:p>
            <w:pPr>
              <w:widowControl/>
              <w:jc w:val="left"/>
              <w:rPr>
                <w:rFonts w:hint="eastAsia" w:ascii="仿宋_GB2312" w:hAnsi="仿宋_GB2312" w:eastAsia="仿宋_GB2312" w:cs="仿宋_GB2312"/>
                <w:bCs/>
                <w:spacing w:val="20"/>
                <w:sz w:val="24"/>
                <w:szCs w:val="24"/>
              </w:rPr>
            </w:pPr>
          </w:p>
        </w:tc>
        <w:tc>
          <w:tcPr>
            <w:tcW w:w="7734" w:type="dxa"/>
            <w:gridSpan w:val="8"/>
            <w:tcBorders>
              <w:top w:val="single" w:color="auto" w:sz="4" w:space="0"/>
              <w:bottom w:val="single" w:color="auto" w:sz="4" w:space="0"/>
            </w:tcBorders>
            <w:noWrap w:val="0"/>
            <w:vAlign w:val="center"/>
          </w:tcPr>
          <w:p>
            <w:pPr>
              <w:widowControl/>
              <w:jc w:val="left"/>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lang w:val="en-US" w:eastAsia="zh-CN"/>
              </w:rPr>
              <w:t>5</w:t>
            </w:r>
            <w:r>
              <w:rPr>
                <w:rFonts w:hint="eastAsia" w:ascii="仿宋_GB2312" w:hAnsi="仿宋_GB2312" w:eastAsia="仿宋_GB2312" w:cs="仿宋_GB2312"/>
                <w:bCs/>
                <w:spacing w:val="20"/>
                <w:sz w:val="24"/>
                <w:szCs w:val="24"/>
              </w:rPr>
              <w:t>.《</w:t>
            </w:r>
            <w:r>
              <w:rPr>
                <w:rFonts w:hint="eastAsia" w:ascii="Times New Roman" w:hAnsi="Times New Roman" w:eastAsia="仿宋_GB2312" w:cs="Times New Roman"/>
                <w:sz w:val="24"/>
                <w:szCs w:val="24"/>
              </w:rPr>
              <w:t>Python</w:t>
            </w:r>
            <w:r>
              <w:rPr>
                <w:rFonts w:hint="eastAsia" w:ascii="仿宋_GB2312" w:hAnsi="仿宋_GB2312" w:eastAsia="仿宋_GB2312" w:cs="仿宋_GB2312"/>
                <w:bCs/>
                <w:spacing w:val="20"/>
                <w:sz w:val="24"/>
                <w:szCs w:val="24"/>
              </w:rPr>
              <w:t>编程技术》是面向计算机相关专业的一门专业方向课，使学生了解</w:t>
            </w:r>
            <w:r>
              <w:rPr>
                <w:rFonts w:hint="eastAsia" w:ascii="Times New Roman" w:hAnsi="Times New Roman" w:eastAsia="仿宋_GB2312" w:cs="Times New Roman"/>
                <w:sz w:val="24"/>
                <w:szCs w:val="24"/>
              </w:rPr>
              <w:t>Python</w:t>
            </w:r>
            <w:r>
              <w:rPr>
                <w:rFonts w:hint="eastAsia" w:ascii="仿宋_GB2312" w:hAnsi="仿宋_GB2312" w:eastAsia="仿宋_GB2312" w:cs="仿宋_GB2312"/>
                <w:bCs/>
                <w:spacing w:val="20"/>
                <w:sz w:val="24"/>
                <w:szCs w:val="24"/>
              </w:rPr>
              <w:t>语言特征以及面向对象程序设计思想，培养学生具有专业实践能力、综合分析能力和团队协作意识。使学生打下良好的</w:t>
            </w:r>
            <w:r>
              <w:rPr>
                <w:rFonts w:hint="eastAsia" w:ascii="Times New Roman" w:hAnsi="Times New Roman" w:eastAsia="仿宋_GB2312" w:cs="Times New Roman"/>
                <w:sz w:val="24"/>
                <w:szCs w:val="24"/>
              </w:rPr>
              <w:t>Python</w:t>
            </w:r>
            <w:r>
              <w:rPr>
                <w:rFonts w:hint="eastAsia" w:ascii="仿宋_GB2312" w:hAnsi="仿宋_GB2312" w:eastAsia="仿宋_GB2312" w:cs="仿宋_GB2312"/>
                <w:bCs/>
                <w:spacing w:val="20"/>
                <w:sz w:val="24"/>
                <w:szCs w:val="24"/>
              </w:rPr>
              <w:t>基础，能够使用</w:t>
            </w:r>
            <w:r>
              <w:rPr>
                <w:rFonts w:hint="eastAsia" w:ascii="Times New Roman" w:hAnsi="Times New Roman" w:eastAsia="仿宋_GB2312" w:cs="Times New Roman"/>
                <w:sz w:val="24"/>
                <w:szCs w:val="24"/>
              </w:rPr>
              <w:t>Python</w:t>
            </w:r>
            <w:r>
              <w:rPr>
                <w:rFonts w:hint="eastAsia" w:ascii="仿宋_GB2312" w:hAnsi="仿宋_GB2312" w:eastAsia="仿宋_GB2312" w:cs="仿宋_GB2312"/>
                <w:bCs/>
                <w:spacing w:val="20"/>
                <w:sz w:val="24"/>
                <w:szCs w:val="24"/>
              </w:rPr>
              <w:t>语言编写简单的应用程序，利用程序语言去设计与开发程序、解决一些数据处理问题，为后继课程学习和应用打下良好的基础。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3" w:hRule="atLeast"/>
        </w:trPr>
        <w:tc>
          <w:tcPr>
            <w:tcW w:w="1808" w:type="dxa"/>
            <w:gridSpan w:val="2"/>
            <w:vMerge w:val="continue"/>
            <w:noWrap w:val="0"/>
            <w:vAlign w:val="center"/>
          </w:tcPr>
          <w:p>
            <w:pPr>
              <w:widowControl/>
              <w:jc w:val="center"/>
              <w:rPr>
                <w:rFonts w:hint="eastAsia" w:ascii="仿宋_GB2312" w:hAnsi="仿宋_GB2312" w:eastAsia="仿宋_GB2312" w:cs="仿宋_GB2312"/>
                <w:bCs/>
                <w:sz w:val="24"/>
                <w:szCs w:val="24"/>
              </w:rPr>
            </w:pPr>
          </w:p>
        </w:tc>
        <w:tc>
          <w:tcPr>
            <w:tcW w:w="7734" w:type="dxa"/>
            <w:gridSpan w:val="8"/>
            <w:tcBorders>
              <w:top w:val="single" w:color="auto" w:sz="4" w:space="0"/>
              <w:bottom w:val="single" w:color="auto" w:sz="4" w:space="0"/>
            </w:tcBorders>
            <w:noWrap w:val="0"/>
            <w:vAlign w:val="center"/>
          </w:tcPr>
          <w:p>
            <w:pPr>
              <w:widowControl/>
              <w:jc w:val="left"/>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lang w:val="en-US" w:eastAsia="zh-CN"/>
              </w:rPr>
              <w:t>6.《深度学习》</w:t>
            </w:r>
            <w:r>
              <w:rPr>
                <w:rFonts w:hint="eastAsia" w:ascii="仿宋_GB2312" w:hAnsi="仿宋_GB2312" w:eastAsia="仿宋_GB2312" w:cs="仿宋_GB2312"/>
                <w:bCs/>
                <w:spacing w:val="20"/>
                <w:sz w:val="24"/>
                <w:szCs w:val="24"/>
              </w:rPr>
              <w:t>从人工智能导论入手，阐述人工智能的发展及现状，重点介绍机器学习和神经网络基础、反向传播原理、卷积神经网络和循环神经网络等。内容由浅入深，循序渐进，从神经元和感知机入手，逐步讲解深度学习中神经网络基础、反向传播以及更深层次的卷积神经网络、循环神经网络。</w:t>
            </w:r>
            <w:r>
              <w:rPr>
                <w:rFonts w:hint="eastAsia" w:ascii="仿宋_GB2312" w:hAnsi="仿宋_GB2312" w:eastAsia="仿宋_GB2312" w:cs="仿宋_GB2312"/>
                <w:bCs/>
                <w:spacing w:val="20"/>
                <w:sz w:val="24"/>
                <w:szCs w:val="24"/>
                <w:lang w:val="en-US" w:eastAsia="zh-CN"/>
              </w:rPr>
              <w:t>课程</w:t>
            </w:r>
            <w:r>
              <w:rPr>
                <w:rFonts w:hint="eastAsia" w:ascii="仿宋_GB2312" w:hAnsi="仿宋_GB2312" w:eastAsia="仿宋_GB2312" w:cs="仿宋_GB2312"/>
                <w:bCs/>
                <w:spacing w:val="20"/>
                <w:sz w:val="24"/>
                <w:szCs w:val="24"/>
              </w:rPr>
              <w:t>知识体系完整，内容覆盖面广，介绍了深度学习中常用的模型和算法，助力</w:t>
            </w:r>
            <w:r>
              <w:rPr>
                <w:rFonts w:hint="eastAsia" w:ascii="仿宋_GB2312" w:hAnsi="仿宋_GB2312" w:eastAsia="仿宋_GB2312" w:cs="仿宋_GB2312"/>
                <w:bCs/>
                <w:spacing w:val="20"/>
                <w:sz w:val="24"/>
                <w:szCs w:val="24"/>
                <w:lang w:val="en-US" w:eastAsia="zh-CN"/>
              </w:rPr>
              <w:t>学生</w:t>
            </w:r>
            <w:r>
              <w:rPr>
                <w:rFonts w:hint="eastAsia" w:ascii="仿宋_GB2312" w:hAnsi="仿宋_GB2312" w:eastAsia="仿宋_GB2312" w:cs="仿宋_GB2312"/>
                <w:bCs/>
                <w:spacing w:val="20"/>
                <w:sz w:val="24"/>
                <w:szCs w:val="24"/>
              </w:rPr>
              <w:t>全方位掌握深度学习的相关知识。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1" w:hRule="atLeast"/>
        </w:trPr>
        <w:tc>
          <w:tcPr>
            <w:tcW w:w="1808" w:type="dxa"/>
            <w:gridSpan w:val="2"/>
            <w:vMerge w:val="continue"/>
            <w:noWrap w:val="0"/>
            <w:vAlign w:val="center"/>
          </w:tcPr>
          <w:p>
            <w:pPr>
              <w:widowControl/>
              <w:jc w:val="center"/>
              <w:rPr>
                <w:rFonts w:hint="eastAsia" w:ascii="仿宋_GB2312" w:hAnsi="仿宋_GB2312" w:eastAsia="仿宋_GB2312" w:cs="仿宋_GB2312"/>
                <w:bCs/>
                <w:sz w:val="24"/>
                <w:szCs w:val="24"/>
              </w:rPr>
            </w:pPr>
          </w:p>
        </w:tc>
        <w:tc>
          <w:tcPr>
            <w:tcW w:w="7734" w:type="dxa"/>
            <w:gridSpan w:val="8"/>
            <w:tcBorders>
              <w:top w:val="single" w:color="auto" w:sz="4" w:space="0"/>
              <w:bottom w:val="single" w:color="auto" w:sz="4" w:space="0"/>
            </w:tcBorders>
            <w:noWrap w:val="0"/>
            <w:vAlign w:val="center"/>
          </w:tcPr>
          <w:p>
            <w:pPr>
              <w:widowControl/>
              <w:jc w:val="left"/>
              <w:rPr>
                <w:rFonts w:hint="default" w:ascii="仿宋_GB2312" w:hAnsi="仿宋_GB2312" w:eastAsia="仿宋_GB2312" w:cs="仿宋_GB2312"/>
                <w:bCs/>
                <w:spacing w:val="20"/>
                <w:sz w:val="24"/>
                <w:szCs w:val="24"/>
                <w:lang w:val="en-US" w:eastAsia="zh-CN"/>
              </w:rPr>
            </w:pPr>
            <w:r>
              <w:rPr>
                <w:rFonts w:hint="eastAsia" w:ascii="仿宋_GB2312" w:hAnsi="仿宋_GB2312" w:eastAsia="仿宋_GB2312" w:cs="仿宋_GB2312"/>
                <w:bCs/>
                <w:spacing w:val="20"/>
                <w:sz w:val="24"/>
                <w:szCs w:val="24"/>
                <w:lang w:val="en-US" w:eastAsia="zh-CN"/>
              </w:rPr>
              <w:t>7</w:t>
            </w:r>
            <w:r>
              <w:rPr>
                <w:rFonts w:hint="eastAsia" w:ascii="仿宋_GB2312" w:hAnsi="仿宋_GB2312" w:eastAsia="仿宋_GB2312" w:cs="仿宋_GB2312"/>
                <w:bCs/>
                <w:spacing w:val="20"/>
                <w:sz w:val="24"/>
                <w:szCs w:val="24"/>
              </w:rPr>
              <w:t>.《</w:t>
            </w:r>
            <w:r>
              <w:rPr>
                <w:rFonts w:hint="eastAsia" w:ascii="Times New Roman" w:hAnsi="Times New Roman" w:eastAsia="仿宋_GB2312" w:cs="Times New Roman"/>
                <w:sz w:val="24"/>
                <w:szCs w:val="24"/>
              </w:rPr>
              <w:t>Transformer</w:t>
            </w:r>
            <w:r>
              <w:rPr>
                <w:rFonts w:hint="eastAsia" w:ascii="仿宋_GB2312" w:hAnsi="仿宋_GB2312" w:eastAsia="仿宋_GB2312" w:cs="仿宋_GB2312"/>
                <w:bCs/>
                <w:spacing w:val="20"/>
                <w:sz w:val="24"/>
                <w:szCs w:val="24"/>
              </w:rPr>
              <w:t>模型架构》学习</w:t>
            </w:r>
            <w:r>
              <w:rPr>
                <w:rFonts w:hint="eastAsia" w:ascii="Times New Roman" w:hAnsi="Times New Roman" w:eastAsia="仿宋_GB2312" w:cs="Times New Roman"/>
                <w:sz w:val="24"/>
                <w:szCs w:val="24"/>
              </w:rPr>
              <w:t>Transformer</w:t>
            </w:r>
            <w:r>
              <w:rPr>
                <w:rFonts w:hint="eastAsia" w:ascii="仿宋_GB2312" w:hAnsi="仿宋_GB2312" w:eastAsia="仿宋_GB2312" w:cs="仿宋_GB2312"/>
                <w:bCs/>
                <w:spacing w:val="20"/>
                <w:sz w:val="24"/>
                <w:szCs w:val="24"/>
              </w:rPr>
              <w:t>模型的基本原理和应用，包括自注意力机制、多头注意力、位置编码、编码器-解码器结构、掩码、残差连接、层归一化等。以及</w:t>
            </w:r>
            <w:r>
              <w:rPr>
                <w:rFonts w:hint="eastAsia" w:ascii="Times New Roman" w:hAnsi="Times New Roman" w:eastAsia="仿宋_GB2312" w:cs="Times New Roman"/>
                <w:sz w:val="24"/>
                <w:szCs w:val="24"/>
              </w:rPr>
              <w:t>Transformer</w:t>
            </w:r>
            <w:r>
              <w:rPr>
                <w:rFonts w:hint="eastAsia" w:ascii="仿宋_GB2312" w:hAnsi="仿宋_GB2312" w:eastAsia="仿宋_GB2312" w:cs="仿宋_GB2312"/>
                <w:bCs/>
                <w:spacing w:val="20"/>
                <w:sz w:val="24"/>
                <w:szCs w:val="24"/>
              </w:rPr>
              <w:t>模型在自然语言处理、计算机视觉和语音识别等领域的最新进展和挑战。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1808" w:type="dxa"/>
            <w:gridSpan w:val="2"/>
            <w:vMerge w:val="continue"/>
            <w:noWrap w:val="0"/>
            <w:vAlign w:val="center"/>
          </w:tcPr>
          <w:p>
            <w:pPr>
              <w:widowControl/>
              <w:jc w:val="center"/>
              <w:rPr>
                <w:rFonts w:hint="eastAsia" w:ascii="仿宋_GB2312" w:hAnsi="仿宋_GB2312" w:eastAsia="仿宋_GB2312" w:cs="仿宋_GB2312"/>
                <w:bCs/>
                <w:sz w:val="24"/>
                <w:szCs w:val="24"/>
              </w:rPr>
            </w:pPr>
          </w:p>
        </w:tc>
        <w:tc>
          <w:tcPr>
            <w:tcW w:w="7734" w:type="dxa"/>
            <w:gridSpan w:val="8"/>
            <w:tcBorders>
              <w:top w:val="single" w:color="auto" w:sz="4" w:space="0"/>
              <w:bottom w:val="single" w:color="auto" w:sz="4" w:space="0"/>
            </w:tcBorders>
            <w:noWrap w:val="0"/>
            <w:vAlign w:val="center"/>
          </w:tcPr>
          <w:p>
            <w:pPr>
              <w:widowControl/>
              <w:jc w:val="left"/>
              <w:rPr>
                <w:rFonts w:hint="eastAsia" w:ascii="仿宋_GB2312" w:hAnsi="仿宋_GB2312" w:eastAsia="仿宋_GB2312" w:cs="仿宋_GB2312"/>
                <w:bCs/>
                <w:spacing w:val="20"/>
                <w:sz w:val="24"/>
                <w:szCs w:val="24"/>
              </w:rPr>
            </w:pPr>
            <w:r>
              <w:rPr>
                <w:rFonts w:hint="eastAsia" w:ascii="仿宋_GB2312" w:hAnsi="仿宋_GB2312" w:eastAsia="仿宋_GB2312" w:cs="仿宋_GB2312"/>
                <w:bCs/>
                <w:spacing w:val="20"/>
                <w:sz w:val="24"/>
                <w:szCs w:val="24"/>
                <w:lang w:val="en-US" w:eastAsia="zh-CN"/>
              </w:rPr>
              <w:t>8</w:t>
            </w:r>
            <w:r>
              <w:rPr>
                <w:rFonts w:hint="eastAsia" w:ascii="仿宋_GB2312" w:hAnsi="仿宋_GB2312" w:eastAsia="仿宋_GB2312" w:cs="仿宋_GB2312"/>
                <w:bCs/>
                <w:spacing w:val="20"/>
                <w:sz w:val="24"/>
                <w:szCs w:val="24"/>
              </w:rPr>
              <w:t>.《</w:t>
            </w:r>
            <w:r>
              <w:rPr>
                <w:rFonts w:hint="eastAsia" w:ascii="Times New Roman" w:hAnsi="Times New Roman" w:eastAsia="仿宋_GB2312" w:cs="Times New Roman"/>
                <w:sz w:val="24"/>
                <w:szCs w:val="24"/>
              </w:rPr>
              <w:t>ChatGPT</w:t>
            </w:r>
            <w:r>
              <w:rPr>
                <w:rFonts w:hint="eastAsia" w:ascii="仿宋_GB2312" w:hAnsi="仿宋_GB2312" w:eastAsia="仿宋_GB2312" w:cs="仿宋_GB2312"/>
                <w:bCs/>
                <w:spacing w:val="20"/>
                <w:sz w:val="24"/>
                <w:szCs w:val="24"/>
              </w:rPr>
              <w:t>策划设计课程实例》理解</w:t>
            </w:r>
            <w:r>
              <w:rPr>
                <w:rFonts w:hint="eastAsia" w:ascii="Times New Roman" w:hAnsi="Times New Roman" w:eastAsia="仿宋_GB2312" w:cs="Times New Roman"/>
                <w:sz w:val="24"/>
                <w:szCs w:val="24"/>
              </w:rPr>
              <w:t>ChatGPT</w:t>
            </w:r>
            <w:r>
              <w:rPr>
                <w:rFonts w:hint="eastAsia" w:ascii="仿宋_GB2312" w:hAnsi="仿宋_GB2312" w:eastAsia="仿宋_GB2312" w:cs="仿宋_GB2312"/>
                <w:bCs/>
                <w:spacing w:val="20"/>
                <w:sz w:val="24"/>
                <w:szCs w:val="24"/>
              </w:rPr>
              <w:t>的基本原理和应用方法，以及其在策划设计领域的价值和潜力掌握</w:t>
            </w:r>
            <w:r>
              <w:rPr>
                <w:rFonts w:hint="eastAsia" w:ascii="Times New Roman" w:hAnsi="Times New Roman" w:eastAsia="仿宋_GB2312" w:cs="Times New Roman"/>
                <w:sz w:val="24"/>
                <w:szCs w:val="24"/>
              </w:rPr>
              <w:t>ChatGPT</w:t>
            </w:r>
            <w:r>
              <w:rPr>
                <w:rFonts w:hint="eastAsia" w:ascii="仿宋_GB2312" w:hAnsi="仿宋_GB2312" w:eastAsia="仿宋_GB2312" w:cs="仿宋_GB2312"/>
                <w:bCs/>
                <w:spacing w:val="20"/>
                <w:sz w:val="24"/>
                <w:szCs w:val="24"/>
              </w:rPr>
              <w:t>的基本操作和使用技巧，以及如何根据不同的场景和目标进行文本生成和对话生成。</w:t>
            </w:r>
          </w:p>
        </w:tc>
      </w:tr>
    </w:tbl>
    <w:p>
      <w:pPr>
        <w:widowControl/>
        <w:spacing w:line="360" w:lineRule="auto"/>
        <w:rPr>
          <w:rFonts w:hint="eastAsia" w:ascii="仿宋_GB2312" w:hAnsi="仿宋_GB2312" w:eastAsia="仿宋_GB2312" w:cs="仿宋_GB2312"/>
          <w:b/>
          <w:kern w:val="0"/>
          <w:sz w:val="32"/>
          <w:szCs w:val="20"/>
          <w:lang w:val="en-US" w:eastAsia="zh-CN"/>
        </w:rPr>
      </w:pPr>
      <w:r>
        <w:rPr>
          <w:rFonts w:hint="eastAsia" w:ascii="仿宋_GB2312" w:hAnsi="仿宋_GB2312" w:eastAsia="仿宋_GB2312" w:cs="仿宋_GB2312"/>
          <w:b/>
          <w:kern w:val="0"/>
          <w:sz w:val="32"/>
          <w:szCs w:val="20"/>
          <w:lang w:val="en-US" w:eastAsia="zh-CN"/>
        </w:rPr>
        <w:t>三、2023-2024-2学期开课计划</w:t>
      </w:r>
    </w:p>
    <w:p>
      <w:pPr>
        <w:spacing w:line="520" w:lineRule="exac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人工智能导论</w:t>
      </w:r>
      <w:r>
        <w:rPr>
          <w:rFonts w:hint="eastAsia" w:ascii="仿宋_GB2312" w:hAnsi="仿宋_GB2312" w:eastAsia="仿宋_GB2312" w:cs="仿宋_GB2312"/>
          <w:sz w:val="24"/>
          <w:szCs w:val="24"/>
          <w:lang w:eastAsia="zh-CN"/>
        </w:rPr>
        <w:t>》</w:t>
      </w:r>
    </w:p>
    <w:p>
      <w:pPr>
        <w:spacing w:line="520" w:lineRule="exact"/>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主讲教师：钟娜</w:t>
      </w:r>
    </w:p>
    <w:p>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开课时间：</w:t>
      </w:r>
      <w:r>
        <w:rPr>
          <w:rFonts w:hint="eastAsia" w:ascii="仿宋_GB2312" w:hAnsi="仿宋_GB2312" w:eastAsia="仿宋_GB2312" w:cs="仿宋_GB2312"/>
          <w:sz w:val="24"/>
          <w:szCs w:val="24"/>
        </w:rPr>
        <w:t>第7周-14周</w:t>
      </w:r>
    </w:p>
    <w:p>
      <w:pPr>
        <w:spacing w:line="520" w:lineRule="exact"/>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开课形式：线上</w:t>
      </w:r>
    </w:p>
    <w:p>
      <w:pPr>
        <w:spacing w:line="52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学时学分：32学时，2学分</w:t>
      </w:r>
    </w:p>
    <w:p>
      <w:pPr>
        <w:spacing w:line="520" w:lineRule="exac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自然语言处理</w:t>
      </w:r>
      <w:r>
        <w:rPr>
          <w:rFonts w:hint="eastAsia" w:ascii="仿宋_GB2312" w:hAnsi="仿宋_GB2312" w:eastAsia="仿宋_GB2312" w:cs="仿宋_GB2312"/>
          <w:sz w:val="24"/>
          <w:szCs w:val="24"/>
          <w:lang w:eastAsia="zh-CN"/>
        </w:rPr>
        <w:t>》</w:t>
      </w:r>
    </w:p>
    <w:p>
      <w:pPr>
        <w:spacing w:line="520" w:lineRule="exact"/>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主讲教师：钟娜</w:t>
      </w:r>
    </w:p>
    <w:p>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开课时间：</w:t>
      </w:r>
      <w:r>
        <w:rPr>
          <w:rFonts w:hint="eastAsia" w:ascii="仿宋_GB2312" w:hAnsi="仿宋_GB2312" w:eastAsia="仿宋_GB2312" w:cs="仿宋_GB2312"/>
          <w:sz w:val="24"/>
          <w:szCs w:val="24"/>
        </w:rPr>
        <w:t>第7周-14周</w:t>
      </w:r>
    </w:p>
    <w:p>
      <w:pPr>
        <w:spacing w:line="520" w:lineRule="exact"/>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开课形式：线上</w:t>
      </w:r>
    </w:p>
    <w:p>
      <w:pPr>
        <w:spacing w:line="52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学时学分：32学时，2学分</w:t>
      </w:r>
    </w:p>
    <w:p>
      <w:pPr>
        <w:spacing w:line="520" w:lineRule="exact"/>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3.</w:t>
      </w:r>
      <w:bookmarkStart w:id="0" w:name="_GoBack"/>
      <w:bookmarkEnd w:id="0"/>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对话系统学</w:t>
      </w:r>
      <w:r>
        <w:rPr>
          <w:rFonts w:hint="eastAsia" w:ascii="仿宋_GB2312" w:hAnsi="仿宋_GB2312" w:eastAsia="仿宋_GB2312" w:cs="仿宋_GB2312"/>
          <w:sz w:val="24"/>
          <w:szCs w:val="24"/>
          <w:lang w:eastAsia="zh-CN"/>
        </w:rPr>
        <w:t>》</w:t>
      </w:r>
    </w:p>
    <w:p>
      <w:pPr>
        <w:spacing w:line="52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主讲教师：陈仲</w:t>
      </w:r>
    </w:p>
    <w:p>
      <w:pPr>
        <w:spacing w:line="520" w:lineRule="exact"/>
        <w:ind w:firstLine="480" w:firstLineChars="200"/>
        <w:rPr>
          <w:rFonts w:hint="eastAsia"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开课时间：</w:t>
      </w:r>
      <w:r>
        <w:rPr>
          <w:rFonts w:hint="eastAsia" w:ascii="仿宋_GB2312" w:hAnsi="仿宋_GB2312" w:eastAsia="仿宋_GB2312" w:cs="仿宋_GB2312"/>
          <w:sz w:val="24"/>
          <w:szCs w:val="24"/>
        </w:rPr>
        <w:t>第7周-14周</w:t>
      </w:r>
    </w:p>
    <w:p>
      <w:pPr>
        <w:spacing w:line="520" w:lineRule="exact"/>
        <w:ind w:firstLine="480" w:firstLineChars="200"/>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开课形式：线上</w:t>
      </w:r>
    </w:p>
    <w:p>
      <w:pPr>
        <w:spacing w:line="520" w:lineRule="exact"/>
        <w:ind w:firstLine="480" w:firstLineChars="200"/>
        <w:rPr>
          <w:rFonts w:hint="default"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学时学分：32学时，2学分</w:t>
      </w:r>
    </w:p>
    <w:p>
      <w:pPr>
        <w:spacing w:line="520" w:lineRule="exact"/>
        <w:ind w:firstLine="480" w:firstLineChars="200"/>
        <w:rPr>
          <w:rFonts w:ascii="仿宋_GB2312" w:hAnsi="仿宋_GB2312" w:eastAsia="仿宋_GB2312" w:cs="仿宋_GB2312"/>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RhODZhY2I0ZjZhMTA5MmRkN2VmNDkzYzFmNjkzMjcifQ=="/>
  </w:docVars>
  <w:rsids>
    <w:rsidRoot w:val="00C06673"/>
    <w:rsid w:val="00012CCC"/>
    <w:rsid w:val="000576B7"/>
    <w:rsid w:val="0006626F"/>
    <w:rsid w:val="00083E6A"/>
    <w:rsid w:val="0008792F"/>
    <w:rsid w:val="00092FD7"/>
    <w:rsid w:val="001A1067"/>
    <w:rsid w:val="001A50BD"/>
    <w:rsid w:val="001D14C1"/>
    <w:rsid w:val="001D6885"/>
    <w:rsid w:val="001F6FAF"/>
    <w:rsid w:val="00211513"/>
    <w:rsid w:val="00226E18"/>
    <w:rsid w:val="0023201D"/>
    <w:rsid w:val="00272FCB"/>
    <w:rsid w:val="0027383A"/>
    <w:rsid w:val="003205C3"/>
    <w:rsid w:val="003376CB"/>
    <w:rsid w:val="00353A5A"/>
    <w:rsid w:val="003625EC"/>
    <w:rsid w:val="00375FA1"/>
    <w:rsid w:val="0039577D"/>
    <w:rsid w:val="003A3B56"/>
    <w:rsid w:val="003A4901"/>
    <w:rsid w:val="00400BFA"/>
    <w:rsid w:val="004118C2"/>
    <w:rsid w:val="0042746D"/>
    <w:rsid w:val="00466A27"/>
    <w:rsid w:val="004A541A"/>
    <w:rsid w:val="004D0AA8"/>
    <w:rsid w:val="004D118D"/>
    <w:rsid w:val="004F1EC0"/>
    <w:rsid w:val="004F5BD6"/>
    <w:rsid w:val="00513D00"/>
    <w:rsid w:val="005A55DC"/>
    <w:rsid w:val="005E0473"/>
    <w:rsid w:val="00615753"/>
    <w:rsid w:val="00675381"/>
    <w:rsid w:val="006766D5"/>
    <w:rsid w:val="006B2A92"/>
    <w:rsid w:val="006B3613"/>
    <w:rsid w:val="006B4973"/>
    <w:rsid w:val="006C7773"/>
    <w:rsid w:val="006D0FB0"/>
    <w:rsid w:val="006D29DA"/>
    <w:rsid w:val="006D3A46"/>
    <w:rsid w:val="006F1BFE"/>
    <w:rsid w:val="0070365B"/>
    <w:rsid w:val="007117B3"/>
    <w:rsid w:val="007950D0"/>
    <w:rsid w:val="007A107C"/>
    <w:rsid w:val="007D5BB0"/>
    <w:rsid w:val="007F6241"/>
    <w:rsid w:val="008147FC"/>
    <w:rsid w:val="00825572"/>
    <w:rsid w:val="008410D5"/>
    <w:rsid w:val="00855F32"/>
    <w:rsid w:val="0086253F"/>
    <w:rsid w:val="00876F41"/>
    <w:rsid w:val="00897A56"/>
    <w:rsid w:val="008A4299"/>
    <w:rsid w:val="008A593D"/>
    <w:rsid w:val="009071F9"/>
    <w:rsid w:val="00927C7A"/>
    <w:rsid w:val="00940E6C"/>
    <w:rsid w:val="0094129A"/>
    <w:rsid w:val="00945F79"/>
    <w:rsid w:val="00964C18"/>
    <w:rsid w:val="009912F6"/>
    <w:rsid w:val="009A1476"/>
    <w:rsid w:val="009B0C40"/>
    <w:rsid w:val="009C6A2A"/>
    <w:rsid w:val="009C702E"/>
    <w:rsid w:val="009E5BAF"/>
    <w:rsid w:val="00A14218"/>
    <w:rsid w:val="00A82D8B"/>
    <w:rsid w:val="00AB5E50"/>
    <w:rsid w:val="00AD0797"/>
    <w:rsid w:val="00AD439E"/>
    <w:rsid w:val="00AE5945"/>
    <w:rsid w:val="00B028D9"/>
    <w:rsid w:val="00B43783"/>
    <w:rsid w:val="00B674BA"/>
    <w:rsid w:val="00B770E7"/>
    <w:rsid w:val="00BB3270"/>
    <w:rsid w:val="00BC6881"/>
    <w:rsid w:val="00C06673"/>
    <w:rsid w:val="00C13CA4"/>
    <w:rsid w:val="00C170F7"/>
    <w:rsid w:val="00C2502F"/>
    <w:rsid w:val="00C401C8"/>
    <w:rsid w:val="00C4565F"/>
    <w:rsid w:val="00C52E19"/>
    <w:rsid w:val="00C538D7"/>
    <w:rsid w:val="00C61F19"/>
    <w:rsid w:val="00C6775C"/>
    <w:rsid w:val="00C821C7"/>
    <w:rsid w:val="00C84C74"/>
    <w:rsid w:val="00CA7052"/>
    <w:rsid w:val="00CB405F"/>
    <w:rsid w:val="00CC698C"/>
    <w:rsid w:val="00D05BE7"/>
    <w:rsid w:val="00D15AAE"/>
    <w:rsid w:val="00D44BB5"/>
    <w:rsid w:val="00D46E9C"/>
    <w:rsid w:val="00D5548B"/>
    <w:rsid w:val="00E026E7"/>
    <w:rsid w:val="00E05AB6"/>
    <w:rsid w:val="00E63CF1"/>
    <w:rsid w:val="00E7574E"/>
    <w:rsid w:val="00EC21AF"/>
    <w:rsid w:val="00ED77E7"/>
    <w:rsid w:val="00ED7C1E"/>
    <w:rsid w:val="00EE04A8"/>
    <w:rsid w:val="00EF26C8"/>
    <w:rsid w:val="00F340EC"/>
    <w:rsid w:val="00F61ED9"/>
    <w:rsid w:val="00FF20E4"/>
    <w:rsid w:val="00FF7080"/>
    <w:rsid w:val="03006736"/>
    <w:rsid w:val="0854453D"/>
    <w:rsid w:val="09932E0B"/>
    <w:rsid w:val="09A028DF"/>
    <w:rsid w:val="0A54036B"/>
    <w:rsid w:val="0C8A75A3"/>
    <w:rsid w:val="0D6A6AC6"/>
    <w:rsid w:val="0E4B6B66"/>
    <w:rsid w:val="0E825EBC"/>
    <w:rsid w:val="12245FAF"/>
    <w:rsid w:val="12A472D5"/>
    <w:rsid w:val="13541895"/>
    <w:rsid w:val="14165B51"/>
    <w:rsid w:val="14551D69"/>
    <w:rsid w:val="1D2443D4"/>
    <w:rsid w:val="221A1EFC"/>
    <w:rsid w:val="233A08C7"/>
    <w:rsid w:val="291D335E"/>
    <w:rsid w:val="2C2E0A7D"/>
    <w:rsid w:val="2D1E647B"/>
    <w:rsid w:val="314131F4"/>
    <w:rsid w:val="352275ED"/>
    <w:rsid w:val="356909E1"/>
    <w:rsid w:val="378974B0"/>
    <w:rsid w:val="3A2933DB"/>
    <w:rsid w:val="3CB80EBB"/>
    <w:rsid w:val="3D672041"/>
    <w:rsid w:val="402E0BB3"/>
    <w:rsid w:val="452C2CC1"/>
    <w:rsid w:val="465D09EE"/>
    <w:rsid w:val="4BEA5EDA"/>
    <w:rsid w:val="4DB80469"/>
    <w:rsid w:val="516D24F1"/>
    <w:rsid w:val="51B15B17"/>
    <w:rsid w:val="5A9776E6"/>
    <w:rsid w:val="5DA51119"/>
    <w:rsid w:val="5E4616B2"/>
    <w:rsid w:val="61186C88"/>
    <w:rsid w:val="76393874"/>
    <w:rsid w:val="76F835B3"/>
    <w:rsid w:val="7C9A3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Lines="0" w:beforeAutospacing="0" w:afterLines="0" w:afterAutospacing="0" w:line="312" w:lineRule="auto"/>
      <w:jc w:val="center"/>
      <w:outlineLvl w:val="0"/>
    </w:pPr>
    <w:rPr>
      <w:rFonts w:eastAsia="黑体" w:asciiTheme="minorAscii" w:hAnsiTheme="minorAscii"/>
      <w:b/>
      <w:kern w:val="44"/>
      <w:sz w:val="32"/>
    </w:rPr>
  </w:style>
  <w:style w:type="character" w:default="1" w:styleId="8">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autoRedefine/>
    <w:qFormat/>
    <w:uiPriority w:val="99"/>
    <w:rPr>
      <w:sz w:val="18"/>
      <w:szCs w:val="18"/>
    </w:rPr>
  </w:style>
  <w:style w:type="character" w:customStyle="1" w:styleId="10">
    <w:name w:val="页脚 字符"/>
    <w:basedOn w:val="8"/>
    <w:link w:val="3"/>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ql-font-microsoftyahei"/>
    <w:basedOn w:val="8"/>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C29B4-11D1-4D88-9EF7-0420BA5C60A5}">
  <ds:schemaRefs/>
</ds:datastoreItem>
</file>

<file path=docProps/app.xml><?xml version="1.0" encoding="utf-8"?>
<Properties xmlns="http://schemas.openxmlformats.org/officeDocument/2006/extended-properties" xmlns:vt="http://schemas.openxmlformats.org/officeDocument/2006/docPropsVTypes">
  <Template>Normal</Template>
  <Pages>4</Pages>
  <Words>2387</Words>
  <Characters>2574</Characters>
  <Lines>18</Lines>
  <Paragraphs>5</Paragraphs>
  <TotalTime>0</TotalTime>
  <ScaleCrop>false</ScaleCrop>
  <LinksUpToDate>false</LinksUpToDate>
  <CharactersWithSpaces>2576</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2023-10-18T01:45:00Z</dcterms:created>
  <dc:creator>Lily Dai</dc:creator>
  <cp:lastModifiedBy>LR</cp:lastModifiedBy>
  <dcterms:modified xsi:type="dcterms:W3CDTF">2024-03-31T14:03:07Z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6249FF57109E4F9CB58CEA9508CF63E8_13</vt:lpwstr>
  </property>
</Properties>
</file>