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F8E4E" w14:textId="487B1A1A" w:rsidR="0094129A" w:rsidRDefault="004F1EC0">
      <w:pPr>
        <w:spacing w:line="520" w:lineRule="exact"/>
        <w:jc w:val="center"/>
        <w:rPr>
          <w:rFonts w:ascii="宋体" w:eastAsia="宋体" w:hAnsi="宋体"/>
          <w:b/>
          <w:sz w:val="32"/>
          <w:szCs w:val="32"/>
        </w:rPr>
      </w:pPr>
      <w:r>
        <w:rPr>
          <w:rFonts w:ascii="宋体" w:eastAsia="宋体" w:hAnsi="宋体" w:hint="eastAsia"/>
          <w:b/>
          <w:sz w:val="32"/>
          <w:szCs w:val="32"/>
        </w:rPr>
        <w:t>新能源汽车</w:t>
      </w:r>
      <w:proofErr w:type="gramStart"/>
      <w:r>
        <w:rPr>
          <w:rFonts w:ascii="宋体" w:eastAsia="宋体" w:hAnsi="宋体" w:hint="eastAsia"/>
          <w:b/>
          <w:sz w:val="32"/>
          <w:szCs w:val="32"/>
        </w:rPr>
        <w:t>微专业</w:t>
      </w:r>
      <w:proofErr w:type="gramEnd"/>
      <w:r>
        <w:rPr>
          <w:rFonts w:ascii="宋体" w:eastAsia="宋体" w:hAnsi="宋体" w:hint="eastAsia"/>
          <w:b/>
          <w:sz w:val="32"/>
          <w:szCs w:val="32"/>
        </w:rPr>
        <w:t>实施方案</w:t>
      </w:r>
    </w:p>
    <w:p w14:paraId="79D2F41D" w14:textId="77777777" w:rsidR="0094129A" w:rsidRPr="004F1EC0" w:rsidRDefault="0094129A">
      <w:pPr>
        <w:spacing w:line="520" w:lineRule="exact"/>
        <w:jc w:val="center"/>
        <w:rPr>
          <w:rFonts w:ascii="宋体" w:eastAsia="宋体" w:hAnsi="宋体"/>
          <w:b/>
          <w:sz w:val="32"/>
          <w:szCs w:val="32"/>
        </w:rPr>
      </w:pPr>
    </w:p>
    <w:p w14:paraId="2CEBFC11" w14:textId="35A545E4" w:rsidR="0094129A" w:rsidRDefault="004F1EC0">
      <w:pPr>
        <w:spacing w:line="520" w:lineRule="exact"/>
        <w:rPr>
          <w:rFonts w:ascii="宋体" w:eastAsia="宋体" w:hAnsi="宋体"/>
          <w:sz w:val="28"/>
          <w:szCs w:val="28"/>
        </w:rPr>
      </w:pPr>
      <w:r>
        <w:rPr>
          <w:rFonts w:ascii="宋体" w:eastAsia="宋体" w:hAnsi="宋体" w:hint="eastAsia"/>
          <w:sz w:val="28"/>
          <w:szCs w:val="28"/>
        </w:rPr>
        <w:t>一、新能源汽车</w:t>
      </w:r>
      <w:proofErr w:type="gramStart"/>
      <w:r>
        <w:rPr>
          <w:rFonts w:ascii="宋体" w:eastAsia="宋体" w:hAnsi="宋体" w:hint="eastAsia"/>
          <w:sz w:val="28"/>
          <w:szCs w:val="28"/>
        </w:rPr>
        <w:t>微专业</w:t>
      </w:r>
      <w:proofErr w:type="gramEnd"/>
      <w:r>
        <w:rPr>
          <w:rFonts w:ascii="宋体" w:eastAsia="宋体" w:hAnsi="宋体" w:hint="eastAsia"/>
          <w:sz w:val="28"/>
          <w:szCs w:val="28"/>
        </w:rPr>
        <w:t>简介</w:t>
      </w:r>
    </w:p>
    <w:p w14:paraId="7431D1A5" w14:textId="77777777" w:rsidR="0094129A" w:rsidRDefault="004F1EC0">
      <w:pPr>
        <w:spacing w:line="520" w:lineRule="exact"/>
        <w:ind w:firstLineChars="200" w:firstLine="560"/>
        <w:rPr>
          <w:rFonts w:ascii="宋体" w:eastAsia="宋体" w:hAnsi="宋体"/>
          <w:sz w:val="28"/>
          <w:szCs w:val="28"/>
        </w:rPr>
      </w:pPr>
      <w:r>
        <w:rPr>
          <w:rFonts w:ascii="宋体" w:eastAsia="宋体" w:hAnsi="宋体" w:hint="eastAsia"/>
          <w:sz w:val="28"/>
          <w:szCs w:val="28"/>
        </w:rPr>
        <w:t>新能源汽车是一门专注于新能源汽车领域的前沿学科，旨在培养掌握新能源汽车核心技术、具备创新能力和实践技能的专业人才。该专业涵盖了新能源汽车的基本原理、电池技术、驱动系统等方面的知识，通过理论学习使学生全面了解新能源汽车的发展趋势和应用前景。毕业后，学生将具备在新能源汽车产业中从事生产、维护等方面工作的能力，为推动我国新能源汽车产业的快速发展贡献力量。同时，该专业也注重培养学生的创新意识和团队合作精神，以适应未来新能源汽车市场的不断变化和挑战。</w:t>
      </w:r>
    </w:p>
    <w:p w14:paraId="36448CFF" w14:textId="77777777" w:rsidR="0094129A" w:rsidRDefault="004F1EC0">
      <w:pPr>
        <w:numPr>
          <w:ilvl w:val="0"/>
          <w:numId w:val="1"/>
        </w:numPr>
        <w:spacing w:line="520" w:lineRule="exact"/>
        <w:rPr>
          <w:rFonts w:ascii="宋体" w:eastAsia="宋体" w:hAnsi="宋体"/>
          <w:sz w:val="28"/>
          <w:szCs w:val="28"/>
        </w:rPr>
      </w:pPr>
      <w:r>
        <w:rPr>
          <w:rFonts w:ascii="宋体" w:eastAsia="宋体" w:hAnsi="宋体" w:hint="eastAsia"/>
          <w:sz w:val="28"/>
          <w:szCs w:val="28"/>
        </w:rPr>
        <w:t>新能源汽车</w:t>
      </w:r>
      <w:proofErr w:type="gramStart"/>
      <w:r>
        <w:rPr>
          <w:rFonts w:ascii="宋体" w:eastAsia="宋体" w:hAnsi="宋体" w:hint="eastAsia"/>
          <w:sz w:val="28"/>
          <w:szCs w:val="28"/>
        </w:rPr>
        <w:t>微专业</w:t>
      </w:r>
      <w:proofErr w:type="gramEnd"/>
      <w:r>
        <w:rPr>
          <w:rFonts w:ascii="宋体" w:eastAsia="宋体" w:hAnsi="宋体" w:hint="eastAsia"/>
          <w:sz w:val="28"/>
          <w:szCs w:val="28"/>
        </w:rPr>
        <w:t>培养方案</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277"/>
        <w:gridCol w:w="734"/>
        <w:gridCol w:w="787"/>
        <w:gridCol w:w="629"/>
        <w:gridCol w:w="709"/>
        <w:gridCol w:w="768"/>
        <w:gridCol w:w="1390"/>
        <w:gridCol w:w="1464"/>
      </w:tblGrid>
      <w:tr w:rsidR="0094129A" w14:paraId="651BE47D" w14:textId="77777777">
        <w:trPr>
          <w:trHeight w:val="692"/>
        </w:trPr>
        <w:tc>
          <w:tcPr>
            <w:tcW w:w="1808" w:type="dxa"/>
            <w:vAlign w:val="center"/>
          </w:tcPr>
          <w:p w14:paraId="7EE1D565" w14:textId="77777777" w:rsidR="0094129A" w:rsidRDefault="004F1EC0">
            <w:pPr>
              <w:widowControl/>
              <w:jc w:val="center"/>
              <w:rPr>
                <w:rFonts w:ascii="仿宋_GB2312" w:eastAsia="仿宋_GB2312" w:hAnsi="Times New Roman"/>
                <w:sz w:val="24"/>
              </w:rPr>
            </w:pPr>
            <w:proofErr w:type="gramStart"/>
            <w:r>
              <w:rPr>
                <w:rFonts w:ascii="仿宋_GB2312" w:eastAsia="仿宋_GB2312" w:hAnsi="Times New Roman" w:hint="eastAsia"/>
                <w:sz w:val="24"/>
              </w:rPr>
              <w:t>微专业</w:t>
            </w:r>
            <w:proofErr w:type="gramEnd"/>
            <w:r>
              <w:rPr>
                <w:rFonts w:ascii="仿宋_GB2312" w:eastAsia="仿宋_GB2312" w:hAnsi="Times New Roman" w:hint="eastAsia"/>
                <w:sz w:val="24"/>
              </w:rPr>
              <w:t>名称</w:t>
            </w:r>
          </w:p>
        </w:tc>
        <w:tc>
          <w:tcPr>
            <w:tcW w:w="7758" w:type="dxa"/>
            <w:gridSpan w:val="8"/>
            <w:vAlign w:val="center"/>
          </w:tcPr>
          <w:p w14:paraId="38C47DD3"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新能源汽车</w:t>
            </w:r>
          </w:p>
        </w:tc>
      </w:tr>
      <w:tr w:rsidR="0094129A" w14:paraId="5EA99B3F" w14:textId="77777777">
        <w:trPr>
          <w:trHeight w:val="1410"/>
        </w:trPr>
        <w:tc>
          <w:tcPr>
            <w:tcW w:w="1808" w:type="dxa"/>
            <w:vAlign w:val="center"/>
          </w:tcPr>
          <w:p w14:paraId="7A196B45"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专业培养目标</w:t>
            </w:r>
          </w:p>
        </w:tc>
        <w:tc>
          <w:tcPr>
            <w:tcW w:w="7758" w:type="dxa"/>
            <w:gridSpan w:val="8"/>
            <w:vAlign w:val="center"/>
          </w:tcPr>
          <w:p w14:paraId="3C352A6E" w14:textId="77777777" w:rsidR="0094129A" w:rsidRDefault="004F1EC0">
            <w:pPr>
              <w:widowControl/>
              <w:ind w:firstLineChars="200" w:firstLine="480"/>
              <w:jc w:val="left"/>
              <w:rPr>
                <w:rFonts w:ascii="仿宋_GB2312" w:eastAsia="仿宋_GB2312" w:hAnsi="仿宋_GB2312" w:cs="仿宋_GB2312"/>
                <w:bCs/>
                <w:sz w:val="24"/>
                <w:szCs w:val="24"/>
              </w:rPr>
            </w:pPr>
            <w:r>
              <w:rPr>
                <w:rFonts w:ascii="仿宋_GB2312" w:eastAsia="仿宋_GB2312" w:hAnsi="仿宋_GB2312" w:cs="仿宋_GB2312"/>
                <w:bCs/>
                <w:sz w:val="24"/>
                <w:szCs w:val="24"/>
              </w:rPr>
              <w:t>新能源汽车是未来汽车产业发展的方向，为了适应市场需求，提升产业竞争力，本专业旨在培养高素质的新能源汽车相关专业人才，能够熟练掌握汽车电子技术、能源利用技术、环保技术等相关知识，为推动新能源汽车产业发展做出贡献</w:t>
            </w:r>
            <w:r>
              <w:rPr>
                <w:rFonts w:ascii="仿宋_GB2312" w:eastAsia="仿宋_GB2312" w:hAnsi="仿宋_GB2312" w:cs="仿宋_GB2312" w:hint="eastAsia"/>
                <w:bCs/>
                <w:sz w:val="24"/>
                <w:szCs w:val="24"/>
              </w:rPr>
              <w:t>。</w:t>
            </w:r>
          </w:p>
        </w:tc>
      </w:tr>
      <w:tr w:rsidR="0094129A" w14:paraId="4893CF4D" w14:textId="77777777">
        <w:trPr>
          <w:trHeight w:val="567"/>
        </w:trPr>
        <w:tc>
          <w:tcPr>
            <w:tcW w:w="1808" w:type="dxa"/>
            <w:vAlign w:val="center"/>
          </w:tcPr>
          <w:p w14:paraId="2BB59F32"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总学分</w:t>
            </w:r>
          </w:p>
        </w:tc>
        <w:tc>
          <w:tcPr>
            <w:tcW w:w="3427" w:type="dxa"/>
            <w:gridSpan w:val="4"/>
            <w:vAlign w:val="center"/>
          </w:tcPr>
          <w:p w14:paraId="71A91CCC"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16</w:t>
            </w:r>
          </w:p>
        </w:tc>
        <w:tc>
          <w:tcPr>
            <w:tcW w:w="1477" w:type="dxa"/>
            <w:gridSpan w:val="2"/>
            <w:vAlign w:val="center"/>
          </w:tcPr>
          <w:p w14:paraId="7FC2C3EE"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授课学期数</w:t>
            </w:r>
          </w:p>
        </w:tc>
        <w:tc>
          <w:tcPr>
            <w:tcW w:w="2854" w:type="dxa"/>
            <w:gridSpan w:val="2"/>
            <w:vAlign w:val="center"/>
          </w:tcPr>
          <w:p w14:paraId="6DE36B2F"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w:t>
            </w:r>
          </w:p>
        </w:tc>
      </w:tr>
      <w:tr w:rsidR="0094129A" w14:paraId="0792E7E3" w14:textId="77777777">
        <w:trPr>
          <w:trHeight w:val="567"/>
        </w:trPr>
        <w:tc>
          <w:tcPr>
            <w:tcW w:w="1808" w:type="dxa"/>
            <w:vAlign w:val="center"/>
          </w:tcPr>
          <w:p w14:paraId="6984A618"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先修课程要求</w:t>
            </w:r>
          </w:p>
        </w:tc>
        <w:tc>
          <w:tcPr>
            <w:tcW w:w="7758" w:type="dxa"/>
            <w:gridSpan w:val="8"/>
            <w:vAlign w:val="center"/>
          </w:tcPr>
          <w:p w14:paraId="20E4E0DB" w14:textId="77777777" w:rsidR="0094129A" w:rsidRDefault="004F1EC0">
            <w:pPr>
              <w:widowControl/>
              <w:jc w:val="center"/>
              <w:rPr>
                <w:rFonts w:ascii="仿宋_GB2312" w:eastAsia="仿宋_GB2312" w:hAnsi="Times New Roman"/>
                <w:sz w:val="24"/>
              </w:rPr>
            </w:pPr>
            <w:r>
              <w:rPr>
                <w:rFonts w:ascii="仿宋_GB2312" w:eastAsia="仿宋_GB2312" w:hAnsi="Times New Roman"/>
                <w:sz w:val="24"/>
              </w:rPr>
              <w:t>大学物理</w:t>
            </w:r>
            <w:r>
              <w:rPr>
                <w:rFonts w:ascii="仿宋_GB2312" w:eastAsia="仿宋_GB2312" w:hAnsi="Times New Roman" w:hint="eastAsia"/>
                <w:sz w:val="24"/>
              </w:rPr>
              <w:t>、电子技术、电机学、电力电子技术</w:t>
            </w:r>
          </w:p>
        </w:tc>
      </w:tr>
      <w:tr w:rsidR="0094129A" w14:paraId="286CBDCA" w14:textId="77777777">
        <w:trPr>
          <w:trHeight w:val="443"/>
        </w:trPr>
        <w:tc>
          <w:tcPr>
            <w:tcW w:w="9566" w:type="dxa"/>
            <w:gridSpan w:val="9"/>
            <w:tcBorders>
              <w:top w:val="double" w:sz="4" w:space="0" w:color="auto"/>
            </w:tcBorders>
            <w:vAlign w:val="center"/>
          </w:tcPr>
          <w:p w14:paraId="29D69707"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课程设置</w:t>
            </w:r>
          </w:p>
        </w:tc>
      </w:tr>
      <w:tr w:rsidR="0094129A" w14:paraId="6DA83FBD" w14:textId="77777777">
        <w:trPr>
          <w:trHeight w:val="454"/>
        </w:trPr>
        <w:tc>
          <w:tcPr>
            <w:tcW w:w="3085" w:type="dxa"/>
            <w:gridSpan w:val="2"/>
            <w:vMerge w:val="restart"/>
            <w:vAlign w:val="center"/>
          </w:tcPr>
          <w:p w14:paraId="6EB9A47B"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课程名称</w:t>
            </w:r>
          </w:p>
        </w:tc>
        <w:tc>
          <w:tcPr>
            <w:tcW w:w="734" w:type="dxa"/>
            <w:vMerge w:val="restart"/>
            <w:vAlign w:val="center"/>
          </w:tcPr>
          <w:p w14:paraId="62E7E211"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学分</w:t>
            </w:r>
          </w:p>
        </w:tc>
        <w:tc>
          <w:tcPr>
            <w:tcW w:w="2893" w:type="dxa"/>
            <w:gridSpan w:val="4"/>
          </w:tcPr>
          <w:p w14:paraId="74D888DA"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学时数</w:t>
            </w:r>
          </w:p>
        </w:tc>
        <w:tc>
          <w:tcPr>
            <w:tcW w:w="1390" w:type="dxa"/>
            <w:vMerge w:val="restart"/>
            <w:vAlign w:val="center"/>
          </w:tcPr>
          <w:p w14:paraId="32071BDE" w14:textId="77777777" w:rsidR="0094129A" w:rsidRDefault="004F1EC0">
            <w:pPr>
              <w:widowControl/>
              <w:snapToGrid w:val="0"/>
              <w:jc w:val="center"/>
              <w:rPr>
                <w:rFonts w:ascii="仿宋_GB2312" w:eastAsia="仿宋_GB2312" w:hAnsi="Times New Roman"/>
                <w:sz w:val="24"/>
              </w:rPr>
            </w:pPr>
            <w:r>
              <w:rPr>
                <w:rFonts w:ascii="仿宋_GB2312" w:eastAsia="仿宋_GB2312" w:hAnsi="Times New Roman" w:hint="eastAsia"/>
                <w:sz w:val="24"/>
              </w:rPr>
              <w:t>考核</w:t>
            </w:r>
          </w:p>
          <w:p w14:paraId="55C4D31D"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方式</w:t>
            </w:r>
          </w:p>
        </w:tc>
        <w:tc>
          <w:tcPr>
            <w:tcW w:w="1464" w:type="dxa"/>
            <w:vMerge w:val="restart"/>
            <w:vAlign w:val="center"/>
          </w:tcPr>
          <w:p w14:paraId="7AE3D39A" w14:textId="77777777" w:rsidR="0094129A" w:rsidRDefault="004F1EC0">
            <w:pPr>
              <w:widowControl/>
              <w:snapToGrid w:val="0"/>
              <w:jc w:val="center"/>
              <w:rPr>
                <w:rFonts w:ascii="仿宋_GB2312" w:eastAsia="仿宋_GB2312" w:hAnsi="Times New Roman"/>
                <w:sz w:val="24"/>
              </w:rPr>
            </w:pPr>
            <w:r>
              <w:rPr>
                <w:rFonts w:ascii="仿宋_GB2312" w:eastAsia="仿宋_GB2312" w:hAnsi="Times New Roman" w:hint="eastAsia"/>
                <w:sz w:val="24"/>
              </w:rPr>
              <w:t>计划开课</w:t>
            </w:r>
          </w:p>
          <w:p w14:paraId="1139B382"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学期</w:t>
            </w:r>
          </w:p>
        </w:tc>
      </w:tr>
      <w:tr w:rsidR="0094129A" w14:paraId="18B8FB16" w14:textId="77777777">
        <w:trPr>
          <w:trHeight w:val="454"/>
        </w:trPr>
        <w:tc>
          <w:tcPr>
            <w:tcW w:w="3085" w:type="dxa"/>
            <w:gridSpan w:val="2"/>
            <w:vMerge/>
            <w:vAlign w:val="center"/>
          </w:tcPr>
          <w:p w14:paraId="6AA23ABB" w14:textId="77777777" w:rsidR="0094129A" w:rsidRDefault="0094129A">
            <w:pPr>
              <w:widowControl/>
              <w:jc w:val="center"/>
              <w:rPr>
                <w:rFonts w:ascii="仿宋_GB2312" w:eastAsia="仿宋_GB2312" w:hAnsi="Times New Roman"/>
                <w:sz w:val="24"/>
              </w:rPr>
            </w:pPr>
          </w:p>
        </w:tc>
        <w:tc>
          <w:tcPr>
            <w:tcW w:w="734" w:type="dxa"/>
            <w:vMerge/>
            <w:vAlign w:val="center"/>
          </w:tcPr>
          <w:p w14:paraId="6CB4088C" w14:textId="77777777" w:rsidR="0094129A" w:rsidRDefault="0094129A">
            <w:pPr>
              <w:widowControl/>
              <w:jc w:val="center"/>
              <w:rPr>
                <w:rFonts w:ascii="仿宋_GB2312" w:eastAsia="仿宋_GB2312" w:hAnsi="Times New Roman"/>
                <w:sz w:val="24"/>
              </w:rPr>
            </w:pPr>
          </w:p>
        </w:tc>
        <w:tc>
          <w:tcPr>
            <w:tcW w:w="787" w:type="dxa"/>
            <w:vAlign w:val="center"/>
          </w:tcPr>
          <w:p w14:paraId="51B8E349"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总学时</w:t>
            </w:r>
          </w:p>
        </w:tc>
        <w:tc>
          <w:tcPr>
            <w:tcW w:w="629" w:type="dxa"/>
            <w:vAlign w:val="center"/>
          </w:tcPr>
          <w:p w14:paraId="3CF44E3F"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理论</w:t>
            </w:r>
          </w:p>
        </w:tc>
        <w:tc>
          <w:tcPr>
            <w:tcW w:w="709" w:type="dxa"/>
            <w:vAlign w:val="center"/>
          </w:tcPr>
          <w:p w14:paraId="036AA1DB"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实验</w:t>
            </w:r>
          </w:p>
        </w:tc>
        <w:tc>
          <w:tcPr>
            <w:tcW w:w="768" w:type="dxa"/>
            <w:vAlign w:val="center"/>
          </w:tcPr>
          <w:p w14:paraId="2CCFEF4E"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实践</w:t>
            </w:r>
          </w:p>
        </w:tc>
        <w:tc>
          <w:tcPr>
            <w:tcW w:w="1390" w:type="dxa"/>
            <w:vMerge/>
            <w:vAlign w:val="center"/>
          </w:tcPr>
          <w:p w14:paraId="401C4546" w14:textId="77777777" w:rsidR="0094129A" w:rsidRDefault="0094129A">
            <w:pPr>
              <w:widowControl/>
              <w:jc w:val="center"/>
              <w:rPr>
                <w:rFonts w:ascii="仿宋_GB2312" w:eastAsia="仿宋_GB2312" w:hAnsi="Times New Roman"/>
                <w:sz w:val="24"/>
              </w:rPr>
            </w:pPr>
          </w:p>
        </w:tc>
        <w:tc>
          <w:tcPr>
            <w:tcW w:w="1464" w:type="dxa"/>
            <w:vMerge/>
            <w:vAlign w:val="center"/>
          </w:tcPr>
          <w:p w14:paraId="179A6247" w14:textId="77777777" w:rsidR="0094129A" w:rsidRDefault="0094129A">
            <w:pPr>
              <w:widowControl/>
              <w:jc w:val="center"/>
              <w:rPr>
                <w:rFonts w:ascii="仿宋_GB2312" w:eastAsia="仿宋_GB2312" w:hAnsi="Times New Roman"/>
                <w:sz w:val="24"/>
              </w:rPr>
            </w:pPr>
          </w:p>
        </w:tc>
      </w:tr>
      <w:tr w:rsidR="0094129A" w14:paraId="17DDBDA6" w14:textId="77777777">
        <w:trPr>
          <w:trHeight w:val="454"/>
        </w:trPr>
        <w:tc>
          <w:tcPr>
            <w:tcW w:w="3085" w:type="dxa"/>
            <w:gridSpan w:val="2"/>
            <w:vAlign w:val="center"/>
          </w:tcPr>
          <w:p w14:paraId="0B8544CD" w14:textId="77777777" w:rsidR="0094129A" w:rsidRDefault="004F1EC0">
            <w:pPr>
              <w:widowControl/>
              <w:jc w:val="left"/>
              <w:rPr>
                <w:rFonts w:ascii="仿宋_GB2312" w:eastAsia="仿宋_GB2312" w:hAnsi="Times New Roman"/>
                <w:sz w:val="24"/>
              </w:rPr>
            </w:pPr>
            <w:r>
              <w:rPr>
                <w:rFonts w:ascii="仿宋_GB2312" w:eastAsia="仿宋_GB2312" w:hAnsi="Times New Roman"/>
                <w:sz w:val="24"/>
              </w:rPr>
              <w:t>新能源汽车技术</w:t>
            </w:r>
          </w:p>
        </w:tc>
        <w:tc>
          <w:tcPr>
            <w:tcW w:w="734" w:type="dxa"/>
            <w:vAlign w:val="center"/>
          </w:tcPr>
          <w:p w14:paraId="12AD1CBB"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p>
        </w:tc>
        <w:tc>
          <w:tcPr>
            <w:tcW w:w="787" w:type="dxa"/>
            <w:vAlign w:val="center"/>
          </w:tcPr>
          <w:p w14:paraId="1633E483"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629" w:type="dxa"/>
            <w:vAlign w:val="center"/>
          </w:tcPr>
          <w:p w14:paraId="5FD2405E"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709" w:type="dxa"/>
            <w:vAlign w:val="center"/>
          </w:tcPr>
          <w:p w14:paraId="1FFC3AA1" w14:textId="77777777" w:rsidR="0094129A" w:rsidRDefault="0094129A">
            <w:pPr>
              <w:widowControl/>
              <w:jc w:val="center"/>
              <w:rPr>
                <w:rFonts w:ascii="仿宋_GB2312" w:eastAsia="仿宋_GB2312" w:hAnsi="Times New Roman"/>
                <w:sz w:val="24"/>
              </w:rPr>
            </w:pPr>
          </w:p>
        </w:tc>
        <w:tc>
          <w:tcPr>
            <w:tcW w:w="768" w:type="dxa"/>
            <w:vAlign w:val="center"/>
          </w:tcPr>
          <w:p w14:paraId="2A61FC38" w14:textId="77777777" w:rsidR="0094129A" w:rsidRDefault="0094129A">
            <w:pPr>
              <w:widowControl/>
              <w:jc w:val="center"/>
              <w:rPr>
                <w:rFonts w:ascii="仿宋_GB2312" w:eastAsia="仿宋_GB2312" w:hAnsi="Times New Roman"/>
                <w:sz w:val="24"/>
              </w:rPr>
            </w:pPr>
          </w:p>
        </w:tc>
        <w:tc>
          <w:tcPr>
            <w:tcW w:w="1390" w:type="dxa"/>
            <w:vAlign w:val="center"/>
          </w:tcPr>
          <w:p w14:paraId="0C15BFFF"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考查</w:t>
            </w:r>
          </w:p>
        </w:tc>
        <w:tc>
          <w:tcPr>
            <w:tcW w:w="1464" w:type="dxa"/>
            <w:vAlign w:val="center"/>
          </w:tcPr>
          <w:p w14:paraId="39735056"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r>
              <w:rPr>
                <w:rFonts w:ascii="仿宋_GB2312" w:eastAsia="仿宋_GB2312" w:hAnsi="Times New Roman"/>
                <w:sz w:val="24"/>
              </w:rPr>
              <w:t>023-2024-2</w:t>
            </w:r>
            <w:r>
              <w:rPr>
                <w:rFonts w:ascii="仿宋_GB2312" w:eastAsia="仿宋_GB2312" w:hAnsi="Times New Roman" w:hint="eastAsia"/>
                <w:sz w:val="24"/>
              </w:rPr>
              <w:t>学期</w:t>
            </w:r>
          </w:p>
        </w:tc>
      </w:tr>
      <w:tr w:rsidR="0094129A" w14:paraId="6BDD8C25" w14:textId="77777777">
        <w:trPr>
          <w:trHeight w:val="454"/>
        </w:trPr>
        <w:tc>
          <w:tcPr>
            <w:tcW w:w="3085" w:type="dxa"/>
            <w:gridSpan w:val="2"/>
            <w:vAlign w:val="center"/>
          </w:tcPr>
          <w:p w14:paraId="30C14AF1" w14:textId="77777777" w:rsidR="0094129A" w:rsidRDefault="004F1EC0">
            <w:pPr>
              <w:widowControl/>
              <w:jc w:val="left"/>
              <w:rPr>
                <w:rFonts w:ascii="仿宋_GB2312" w:eastAsia="仿宋_GB2312" w:hAnsi="Times New Roman"/>
                <w:sz w:val="24"/>
              </w:rPr>
            </w:pPr>
            <w:r>
              <w:rPr>
                <w:rFonts w:ascii="仿宋_GB2312" w:eastAsia="仿宋_GB2312" w:hAnsi="Times New Roman"/>
                <w:sz w:val="24"/>
              </w:rPr>
              <w:t>新能源汽车电工电子技术（线上）</w:t>
            </w:r>
          </w:p>
        </w:tc>
        <w:tc>
          <w:tcPr>
            <w:tcW w:w="734" w:type="dxa"/>
            <w:vAlign w:val="center"/>
          </w:tcPr>
          <w:p w14:paraId="0264DDE4"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p>
        </w:tc>
        <w:tc>
          <w:tcPr>
            <w:tcW w:w="787" w:type="dxa"/>
            <w:vAlign w:val="center"/>
          </w:tcPr>
          <w:p w14:paraId="72A11B3D"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629" w:type="dxa"/>
            <w:vAlign w:val="center"/>
          </w:tcPr>
          <w:p w14:paraId="299EE1D5"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709" w:type="dxa"/>
            <w:vAlign w:val="center"/>
          </w:tcPr>
          <w:p w14:paraId="4F4A7DB9" w14:textId="77777777" w:rsidR="0094129A" w:rsidRDefault="0094129A">
            <w:pPr>
              <w:widowControl/>
              <w:jc w:val="center"/>
              <w:rPr>
                <w:rFonts w:ascii="仿宋_GB2312" w:eastAsia="仿宋_GB2312" w:hAnsi="Times New Roman"/>
                <w:sz w:val="24"/>
              </w:rPr>
            </w:pPr>
          </w:p>
        </w:tc>
        <w:tc>
          <w:tcPr>
            <w:tcW w:w="768" w:type="dxa"/>
            <w:vAlign w:val="center"/>
          </w:tcPr>
          <w:p w14:paraId="77C5F7C6" w14:textId="77777777" w:rsidR="0094129A" w:rsidRDefault="0094129A">
            <w:pPr>
              <w:widowControl/>
              <w:jc w:val="center"/>
              <w:rPr>
                <w:rFonts w:ascii="仿宋_GB2312" w:eastAsia="仿宋_GB2312" w:hAnsi="Times New Roman"/>
                <w:sz w:val="24"/>
              </w:rPr>
            </w:pPr>
          </w:p>
        </w:tc>
        <w:tc>
          <w:tcPr>
            <w:tcW w:w="1390" w:type="dxa"/>
            <w:vAlign w:val="center"/>
          </w:tcPr>
          <w:p w14:paraId="00BF5168"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考查</w:t>
            </w:r>
          </w:p>
        </w:tc>
        <w:tc>
          <w:tcPr>
            <w:tcW w:w="1464" w:type="dxa"/>
            <w:vAlign w:val="center"/>
          </w:tcPr>
          <w:p w14:paraId="46A2BA9A"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r>
              <w:rPr>
                <w:rFonts w:ascii="仿宋_GB2312" w:eastAsia="仿宋_GB2312" w:hAnsi="Times New Roman"/>
                <w:sz w:val="24"/>
              </w:rPr>
              <w:t>023-2024-2</w:t>
            </w:r>
            <w:r>
              <w:rPr>
                <w:rFonts w:ascii="仿宋_GB2312" w:eastAsia="仿宋_GB2312" w:hAnsi="Times New Roman" w:hint="eastAsia"/>
                <w:sz w:val="24"/>
              </w:rPr>
              <w:t>学期</w:t>
            </w:r>
          </w:p>
        </w:tc>
      </w:tr>
      <w:tr w:rsidR="0094129A" w14:paraId="1EB83355" w14:textId="77777777">
        <w:trPr>
          <w:trHeight w:val="454"/>
        </w:trPr>
        <w:tc>
          <w:tcPr>
            <w:tcW w:w="3085" w:type="dxa"/>
            <w:gridSpan w:val="2"/>
            <w:vAlign w:val="center"/>
          </w:tcPr>
          <w:p w14:paraId="2D5669D1" w14:textId="77777777" w:rsidR="0094129A" w:rsidRDefault="004F1EC0">
            <w:pPr>
              <w:widowControl/>
              <w:jc w:val="left"/>
              <w:rPr>
                <w:rFonts w:ascii="仿宋_GB2312" w:eastAsia="仿宋_GB2312" w:hAnsi="Times New Roman"/>
                <w:sz w:val="24"/>
              </w:rPr>
            </w:pPr>
            <w:r>
              <w:rPr>
                <w:rFonts w:ascii="仿宋_GB2312" w:eastAsia="仿宋_GB2312" w:hAnsi="Times New Roman"/>
                <w:sz w:val="24"/>
              </w:rPr>
              <w:t>新能源汽车电力电子技术（线上）</w:t>
            </w:r>
          </w:p>
        </w:tc>
        <w:tc>
          <w:tcPr>
            <w:tcW w:w="734" w:type="dxa"/>
            <w:vAlign w:val="center"/>
          </w:tcPr>
          <w:p w14:paraId="672652DC"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p>
        </w:tc>
        <w:tc>
          <w:tcPr>
            <w:tcW w:w="787" w:type="dxa"/>
            <w:vAlign w:val="center"/>
          </w:tcPr>
          <w:p w14:paraId="4445BD41"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629" w:type="dxa"/>
            <w:vAlign w:val="center"/>
          </w:tcPr>
          <w:p w14:paraId="427A3FB4"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24</w:t>
            </w:r>
          </w:p>
        </w:tc>
        <w:tc>
          <w:tcPr>
            <w:tcW w:w="709" w:type="dxa"/>
            <w:vAlign w:val="center"/>
          </w:tcPr>
          <w:p w14:paraId="66EAB51B"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8</w:t>
            </w:r>
          </w:p>
        </w:tc>
        <w:tc>
          <w:tcPr>
            <w:tcW w:w="768" w:type="dxa"/>
            <w:vAlign w:val="center"/>
          </w:tcPr>
          <w:p w14:paraId="5532A90B" w14:textId="77777777" w:rsidR="0094129A" w:rsidRDefault="0094129A">
            <w:pPr>
              <w:widowControl/>
              <w:jc w:val="center"/>
              <w:rPr>
                <w:rFonts w:ascii="仿宋_GB2312" w:eastAsia="仿宋_GB2312" w:hAnsi="Times New Roman"/>
                <w:sz w:val="24"/>
              </w:rPr>
            </w:pPr>
          </w:p>
        </w:tc>
        <w:tc>
          <w:tcPr>
            <w:tcW w:w="1390" w:type="dxa"/>
            <w:vAlign w:val="center"/>
          </w:tcPr>
          <w:p w14:paraId="138BFBD7"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考查</w:t>
            </w:r>
          </w:p>
        </w:tc>
        <w:tc>
          <w:tcPr>
            <w:tcW w:w="1464" w:type="dxa"/>
            <w:vAlign w:val="center"/>
          </w:tcPr>
          <w:p w14:paraId="7C492FB5"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r>
              <w:rPr>
                <w:rFonts w:ascii="仿宋_GB2312" w:eastAsia="仿宋_GB2312" w:hAnsi="Times New Roman"/>
                <w:sz w:val="24"/>
              </w:rPr>
              <w:t>023-2024-2</w:t>
            </w:r>
            <w:r>
              <w:rPr>
                <w:rFonts w:ascii="仿宋_GB2312" w:eastAsia="仿宋_GB2312" w:hAnsi="Times New Roman" w:hint="eastAsia"/>
                <w:sz w:val="24"/>
              </w:rPr>
              <w:t>学期</w:t>
            </w:r>
          </w:p>
        </w:tc>
      </w:tr>
      <w:tr w:rsidR="0094129A" w14:paraId="34E58C8E" w14:textId="77777777">
        <w:trPr>
          <w:trHeight w:val="454"/>
        </w:trPr>
        <w:tc>
          <w:tcPr>
            <w:tcW w:w="3085" w:type="dxa"/>
            <w:gridSpan w:val="2"/>
            <w:vAlign w:val="center"/>
          </w:tcPr>
          <w:p w14:paraId="1B961208" w14:textId="77777777" w:rsidR="0094129A" w:rsidRDefault="004F1EC0">
            <w:pPr>
              <w:widowControl/>
              <w:jc w:val="left"/>
              <w:rPr>
                <w:rFonts w:ascii="仿宋_GB2312" w:eastAsia="仿宋_GB2312" w:hAnsi="Times New Roman"/>
                <w:sz w:val="24"/>
              </w:rPr>
            </w:pPr>
            <w:r>
              <w:rPr>
                <w:rFonts w:ascii="仿宋_GB2312" w:eastAsia="仿宋_GB2312" w:hAnsi="Times New Roman" w:hint="eastAsia"/>
                <w:sz w:val="24"/>
              </w:rPr>
              <w:t>自动控制原理（线上）</w:t>
            </w:r>
          </w:p>
        </w:tc>
        <w:tc>
          <w:tcPr>
            <w:tcW w:w="734" w:type="dxa"/>
            <w:vAlign w:val="center"/>
          </w:tcPr>
          <w:p w14:paraId="673E81B0"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p>
        </w:tc>
        <w:tc>
          <w:tcPr>
            <w:tcW w:w="787" w:type="dxa"/>
            <w:vAlign w:val="center"/>
          </w:tcPr>
          <w:p w14:paraId="64023366"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629" w:type="dxa"/>
            <w:vAlign w:val="center"/>
          </w:tcPr>
          <w:p w14:paraId="437AB090"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r>
              <w:rPr>
                <w:rFonts w:ascii="仿宋_GB2312" w:eastAsia="仿宋_GB2312" w:hAnsi="Times New Roman" w:hint="eastAsia"/>
                <w:sz w:val="24"/>
              </w:rPr>
              <w:t>8</w:t>
            </w:r>
          </w:p>
        </w:tc>
        <w:tc>
          <w:tcPr>
            <w:tcW w:w="709" w:type="dxa"/>
            <w:vAlign w:val="center"/>
          </w:tcPr>
          <w:p w14:paraId="54D45C5A"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4</w:t>
            </w:r>
          </w:p>
        </w:tc>
        <w:tc>
          <w:tcPr>
            <w:tcW w:w="768" w:type="dxa"/>
            <w:vAlign w:val="center"/>
          </w:tcPr>
          <w:p w14:paraId="71E7D2F1" w14:textId="77777777" w:rsidR="0094129A" w:rsidRDefault="0094129A">
            <w:pPr>
              <w:widowControl/>
              <w:jc w:val="center"/>
              <w:rPr>
                <w:rFonts w:ascii="仿宋_GB2312" w:eastAsia="仿宋_GB2312" w:hAnsi="Times New Roman"/>
                <w:sz w:val="24"/>
              </w:rPr>
            </w:pPr>
          </w:p>
        </w:tc>
        <w:tc>
          <w:tcPr>
            <w:tcW w:w="1390" w:type="dxa"/>
            <w:vAlign w:val="center"/>
          </w:tcPr>
          <w:p w14:paraId="6594571E" w14:textId="77777777" w:rsidR="0094129A" w:rsidRDefault="004F1EC0">
            <w:pPr>
              <w:jc w:val="center"/>
              <w:rPr>
                <w:rFonts w:ascii="仿宋_GB2312" w:eastAsia="仿宋_GB2312" w:hAnsi="Times New Roman"/>
                <w:sz w:val="24"/>
              </w:rPr>
            </w:pPr>
            <w:r>
              <w:rPr>
                <w:rFonts w:ascii="仿宋_GB2312" w:eastAsia="仿宋_GB2312" w:hAnsi="Times New Roman" w:hint="eastAsia"/>
                <w:sz w:val="24"/>
              </w:rPr>
              <w:t>考查</w:t>
            </w:r>
          </w:p>
        </w:tc>
        <w:tc>
          <w:tcPr>
            <w:tcW w:w="1464" w:type="dxa"/>
            <w:vAlign w:val="center"/>
          </w:tcPr>
          <w:p w14:paraId="06DF0593"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r>
              <w:rPr>
                <w:rFonts w:ascii="仿宋_GB2312" w:eastAsia="仿宋_GB2312" w:hAnsi="Times New Roman"/>
                <w:sz w:val="24"/>
              </w:rPr>
              <w:t>02</w:t>
            </w:r>
            <w:r>
              <w:rPr>
                <w:rFonts w:ascii="仿宋_GB2312" w:eastAsia="仿宋_GB2312" w:hAnsi="Times New Roman" w:hint="eastAsia"/>
                <w:sz w:val="24"/>
              </w:rPr>
              <w:t>4</w:t>
            </w:r>
            <w:r>
              <w:rPr>
                <w:rFonts w:ascii="仿宋_GB2312" w:eastAsia="仿宋_GB2312" w:hAnsi="Times New Roman"/>
                <w:sz w:val="24"/>
              </w:rPr>
              <w:t>-202</w:t>
            </w:r>
            <w:r>
              <w:rPr>
                <w:rFonts w:ascii="仿宋_GB2312" w:eastAsia="仿宋_GB2312" w:hAnsi="Times New Roman" w:hint="eastAsia"/>
                <w:sz w:val="24"/>
              </w:rPr>
              <w:t>5</w:t>
            </w:r>
            <w:r>
              <w:rPr>
                <w:rFonts w:ascii="仿宋_GB2312" w:eastAsia="仿宋_GB2312" w:hAnsi="Times New Roman"/>
                <w:sz w:val="24"/>
              </w:rPr>
              <w:t>-</w:t>
            </w:r>
            <w:r>
              <w:rPr>
                <w:rFonts w:ascii="仿宋_GB2312" w:eastAsia="仿宋_GB2312" w:hAnsi="Times New Roman" w:hint="eastAsia"/>
                <w:sz w:val="24"/>
              </w:rPr>
              <w:t>1</w:t>
            </w:r>
            <w:r>
              <w:rPr>
                <w:rFonts w:ascii="仿宋_GB2312" w:eastAsia="仿宋_GB2312" w:hAnsi="Times New Roman" w:hint="eastAsia"/>
                <w:sz w:val="24"/>
              </w:rPr>
              <w:t>学期</w:t>
            </w:r>
          </w:p>
        </w:tc>
      </w:tr>
      <w:tr w:rsidR="0094129A" w14:paraId="5CCCACB9" w14:textId="77777777">
        <w:trPr>
          <w:trHeight w:val="454"/>
        </w:trPr>
        <w:tc>
          <w:tcPr>
            <w:tcW w:w="3085" w:type="dxa"/>
            <w:gridSpan w:val="2"/>
            <w:vAlign w:val="center"/>
          </w:tcPr>
          <w:p w14:paraId="654DE73F" w14:textId="77777777" w:rsidR="0094129A" w:rsidRDefault="004F1EC0">
            <w:pPr>
              <w:widowControl/>
              <w:jc w:val="left"/>
              <w:rPr>
                <w:rFonts w:ascii="仿宋_GB2312" w:eastAsia="仿宋_GB2312" w:hAnsi="Times New Roman"/>
                <w:sz w:val="24"/>
              </w:rPr>
            </w:pPr>
            <w:r>
              <w:rPr>
                <w:rFonts w:ascii="仿宋_GB2312" w:eastAsia="仿宋_GB2312" w:hAnsi="Times New Roman"/>
                <w:sz w:val="24"/>
              </w:rPr>
              <w:lastRenderedPageBreak/>
              <w:t>新能源汽车驱动电机及控制技术（线上）</w:t>
            </w:r>
          </w:p>
        </w:tc>
        <w:tc>
          <w:tcPr>
            <w:tcW w:w="734" w:type="dxa"/>
            <w:vAlign w:val="center"/>
          </w:tcPr>
          <w:p w14:paraId="78AD368C"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p>
        </w:tc>
        <w:tc>
          <w:tcPr>
            <w:tcW w:w="787" w:type="dxa"/>
            <w:vAlign w:val="center"/>
          </w:tcPr>
          <w:p w14:paraId="281290D2"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629" w:type="dxa"/>
            <w:vAlign w:val="center"/>
          </w:tcPr>
          <w:p w14:paraId="6B4A9AC8"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24</w:t>
            </w:r>
          </w:p>
        </w:tc>
        <w:tc>
          <w:tcPr>
            <w:tcW w:w="709" w:type="dxa"/>
            <w:vAlign w:val="center"/>
          </w:tcPr>
          <w:p w14:paraId="2820EA56"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8</w:t>
            </w:r>
          </w:p>
        </w:tc>
        <w:tc>
          <w:tcPr>
            <w:tcW w:w="768" w:type="dxa"/>
            <w:vAlign w:val="center"/>
          </w:tcPr>
          <w:p w14:paraId="11CAAC81" w14:textId="77777777" w:rsidR="0094129A" w:rsidRDefault="0094129A">
            <w:pPr>
              <w:widowControl/>
              <w:jc w:val="center"/>
              <w:rPr>
                <w:rFonts w:ascii="仿宋_GB2312" w:eastAsia="仿宋_GB2312" w:hAnsi="Times New Roman"/>
                <w:sz w:val="24"/>
              </w:rPr>
            </w:pPr>
          </w:p>
        </w:tc>
        <w:tc>
          <w:tcPr>
            <w:tcW w:w="1390" w:type="dxa"/>
            <w:vAlign w:val="center"/>
          </w:tcPr>
          <w:p w14:paraId="27487A60" w14:textId="77777777" w:rsidR="0094129A" w:rsidRDefault="004F1EC0">
            <w:pPr>
              <w:jc w:val="center"/>
              <w:rPr>
                <w:rFonts w:ascii="仿宋_GB2312" w:eastAsia="仿宋_GB2312" w:hAnsi="Times New Roman"/>
                <w:sz w:val="24"/>
              </w:rPr>
            </w:pPr>
            <w:r>
              <w:rPr>
                <w:rFonts w:ascii="仿宋_GB2312" w:eastAsia="仿宋_GB2312" w:hAnsi="Times New Roman" w:hint="eastAsia"/>
                <w:sz w:val="24"/>
              </w:rPr>
              <w:t>考查</w:t>
            </w:r>
          </w:p>
        </w:tc>
        <w:tc>
          <w:tcPr>
            <w:tcW w:w="1464" w:type="dxa"/>
            <w:vAlign w:val="center"/>
          </w:tcPr>
          <w:p w14:paraId="228B807B"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r>
              <w:rPr>
                <w:rFonts w:ascii="仿宋_GB2312" w:eastAsia="仿宋_GB2312" w:hAnsi="Times New Roman"/>
                <w:sz w:val="24"/>
              </w:rPr>
              <w:t>024-2025-1</w:t>
            </w:r>
            <w:r>
              <w:rPr>
                <w:rFonts w:ascii="仿宋_GB2312" w:eastAsia="仿宋_GB2312" w:hAnsi="Times New Roman" w:hint="eastAsia"/>
                <w:sz w:val="24"/>
              </w:rPr>
              <w:t>学期</w:t>
            </w:r>
          </w:p>
        </w:tc>
      </w:tr>
      <w:tr w:rsidR="0094129A" w14:paraId="75E479BA" w14:textId="77777777">
        <w:trPr>
          <w:trHeight w:val="454"/>
        </w:trPr>
        <w:tc>
          <w:tcPr>
            <w:tcW w:w="3085" w:type="dxa"/>
            <w:gridSpan w:val="2"/>
            <w:vAlign w:val="center"/>
          </w:tcPr>
          <w:p w14:paraId="330B1E55" w14:textId="77777777" w:rsidR="0094129A" w:rsidRDefault="004F1EC0">
            <w:pPr>
              <w:widowControl/>
              <w:jc w:val="left"/>
              <w:rPr>
                <w:rFonts w:ascii="仿宋_GB2312" w:eastAsia="仿宋_GB2312" w:hAnsi="Times New Roman"/>
                <w:sz w:val="24"/>
              </w:rPr>
            </w:pPr>
            <w:r>
              <w:rPr>
                <w:rFonts w:ascii="仿宋_GB2312" w:eastAsia="仿宋_GB2312" w:hAnsi="Times New Roman" w:hint="eastAsia"/>
                <w:sz w:val="24"/>
              </w:rPr>
              <w:t>电机调速系统设计</w:t>
            </w:r>
          </w:p>
        </w:tc>
        <w:tc>
          <w:tcPr>
            <w:tcW w:w="734" w:type="dxa"/>
            <w:vAlign w:val="center"/>
          </w:tcPr>
          <w:p w14:paraId="4C9776A6"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p>
        </w:tc>
        <w:tc>
          <w:tcPr>
            <w:tcW w:w="787" w:type="dxa"/>
            <w:vAlign w:val="center"/>
          </w:tcPr>
          <w:p w14:paraId="69AF9AFD"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629" w:type="dxa"/>
            <w:vAlign w:val="center"/>
          </w:tcPr>
          <w:p w14:paraId="10D9D034" w14:textId="77777777" w:rsidR="0094129A" w:rsidRDefault="0094129A">
            <w:pPr>
              <w:widowControl/>
              <w:jc w:val="center"/>
              <w:rPr>
                <w:rFonts w:ascii="仿宋_GB2312" w:eastAsia="仿宋_GB2312" w:hAnsi="Times New Roman"/>
                <w:sz w:val="24"/>
              </w:rPr>
            </w:pPr>
          </w:p>
        </w:tc>
        <w:tc>
          <w:tcPr>
            <w:tcW w:w="709" w:type="dxa"/>
            <w:vAlign w:val="center"/>
          </w:tcPr>
          <w:p w14:paraId="0F150AC6" w14:textId="77777777" w:rsidR="0094129A" w:rsidRDefault="0094129A">
            <w:pPr>
              <w:widowControl/>
              <w:jc w:val="center"/>
              <w:rPr>
                <w:rFonts w:ascii="仿宋_GB2312" w:eastAsia="仿宋_GB2312" w:hAnsi="Times New Roman"/>
                <w:sz w:val="24"/>
              </w:rPr>
            </w:pPr>
          </w:p>
        </w:tc>
        <w:tc>
          <w:tcPr>
            <w:tcW w:w="768" w:type="dxa"/>
            <w:vAlign w:val="center"/>
          </w:tcPr>
          <w:p w14:paraId="354B0407"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1390" w:type="dxa"/>
            <w:vAlign w:val="center"/>
          </w:tcPr>
          <w:p w14:paraId="19E65FEE" w14:textId="77777777" w:rsidR="0094129A" w:rsidRDefault="004F1EC0">
            <w:pPr>
              <w:jc w:val="center"/>
              <w:rPr>
                <w:rFonts w:ascii="仿宋_GB2312" w:eastAsia="仿宋_GB2312" w:hAnsi="Times New Roman"/>
                <w:sz w:val="24"/>
              </w:rPr>
            </w:pPr>
            <w:r>
              <w:rPr>
                <w:rFonts w:ascii="仿宋_GB2312" w:eastAsia="仿宋_GB2312" w:hAnsi="Times New Roman" w:hint="eastAsia"/>
                <w:sz w:val="24"/>
              </w:rPr>
              <w:t>考查</w:t>
            </w:r>
          </w:p>
        </w:tc>
        <w:tc>
          <w:tcPr>
            <w:tcW w:w="1464" w:type="dxa"/>
            <w:vAlign w:val="center"/>
          </w:tcPr>
          <w:p w14:paraId="35FAE9B4"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r>
              <w:rPr>
                <w:rFonts w:ascii="仿宋_GB2312" w:eastAsia="仿宋_GB2312" w:hAnsi="Times New Roman"/>
                <w:sz w:val="24"/>
              </w:rPr>
              <w:t>024-2025-1</w:t>
            </w:r>
            <w:r>
              <w:rPr>
                <w:rFonts w:ascii="仿宋_GB2312" w:eastAsia="仿宋_GB2312" w:hAnsi="Times New Roman" w:hint="eastAsia"/>
                <w:sz w:val="24"/>
              </w:rPr>
              <w:t>学期</w:t>
            </w:r>
          </w:p>
        </w:tc>
      </w:tr>
      <w:tr w:rsidR="0094129A" w14:paraId="432A2495" w14:textId="77777777">
        <w:trPr>
          <w:trHeight w:val="454"/>
        </w:trPr>
        <w:tc>
          <w:tcPr>
            <w:tcW w:w="3085" w:type="dxa"/>
            <w:gridSpan w:val="2"/>
            <w:vAlign w:val="center"/>
          </w:tcPr>
          <w:p w14:paraId="591EBE85" w14:textId="77777777" w:rsidR="0094129A" w:rsidRDefault="004F1EC0">
            <w:pPr>
              <w:widowControl/>
              <w:jc w:val="left"/>
              <w:rPr>
                <w:rFonts w:ascii="仿宋_GB2312" w:eastAsia="仿宋_GB2312" w:hAnsi="Times New Roman"/>
                <w:sz w:val="24"/>
              </w:rPr>
            </w:pPr>
            <w:r>
              <w:rPr>
                <w:rFonts w:ascii="仿宋_GB2312" w:eastAsia="仿宋_GB2312" w:hAnsi="Times New Roman"/>
                <w:sz w:val="24"/>
              </w:rPr>
              <w:t>新能源汽车电池与管理系统检修（线上）</w:t>
            </w:r>
          </w:p>
        </w:tc>
        <w:tc>
          <w:tcPr>
            <w:tcW w:w="734" w:type="dxa"/>
            <w:vAlign w:val="center"/>
          </w:tcPr>
          <w:p w14:paraId="0B7FC82A"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p>
        </w:tc>
        <w:tc>
          <w:tcPr>
            <w:tcW w:w="787" w:type="dxa"/>
            <w:vAlign w:val="center"/>
          </w:tcPr>
          <w:p w14:paraId="402EB08D"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629" w:type="dxa"/>
            <w:vAlign w:val="center"/>
          </w:tcPr>
          <w:p w14:paraId="5A37DB07"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709" w:type="dxa"/>
            <w:vAlign w:val="center"/>
          </w:tcPr>
          <w:p w14:paraId="2BDA7229" w14:textId="77777777" w:rsidR="0094129A" w:rsidRDefault="0094129A">
            <w:pPr>
              <w:widowControl/>
              <w:jc w:val="center"/>
              <w:rPr>
                <w:rFonts w:ascii="仿宋_GB2312" w:eastAsia="仿宋_GB2312" w:hAnsi="Times New Roman"/>
                <w:sz w:val="24"/>
              </w:rPr>
            </w:pPr>
          </w:p>
        </w:tc>
        <w:tc>
          <w:tcPr>
            <w:tcW w:w="768" w:type="dxa"/>
            <w:vAlign w:val="center"/>
          </w:tcPr>
          <w:p w14:paraId="765A67D5" w14:textId="77777777" w:rsidR="0094129A" w:rsidRDefault="0094129A">
            <w:pPr>
              <w:widowControl/>
              <w:jc w:val="center"/>
              <w:rPr>
                <w:rFonts w:ascii="仿宋_GB2312" w:eastAsia="仿宋_GB2312" w:hAnsi="Times New Roman"/>
                <w:sz w:val="24"/>
              </w:rPr>
            </w:pPr>
          </w:p>
        </w:tc>
        <w:tc>
          <w:tcPr>
            <w:tcW w:w="1390" w:type="dxa"/>
            <w:vAlign w:val="center"/>
          </w:tcPr>
          <w:p w14:paraId="054E4786"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考查</w:t>
            </w:r>
          </w:p>
        </w:tc>
        <w:tc>
          <w:tcPr>
            <w:tcW w:w="1464" w:type="dxa"/>
            <w:vAlign w:val="center"/>
          </w:tcPr>
          <w:p w14:paraId="271A9DF2"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r>
              <w:rPr>
                <w:rFonts w:ascii="仿宋_GB2312" w:eastAsia="仿宋_GB2312" w:hAnsi="Times New Roman"/>
                <w:sz w:val="24"/>
              </w:rPr>
              <w:t>024-2025-</w:t>
            </w:r>
            <w:r>
              <w:rPr>
                <w:rFonts w:ascii="仿宋_GB2312" w:eastAsia="仿宋_GB2312" w:hAnsi="Times New Roman" w:hint="eastAsia"/>
                <w:sz w:val="24"/>
              </w:rPr>
              <w:t>2</w:t>
            </w:r>
            <w:r>
              <w:rPr>
                <w:rFonts w:ascii="仿宋_GB2312" w:eastAsia="仿宋_GB2312" w:hAnsi="Times New Roman" w:hint="eastAsia"/>
                <w:sz w:val="24"/>
              </w:rPr>
              <w:t>学期</w:t>
            </w:r>
          </w:p>
        </w:tc>
      </w:tr>
      <w:tr w:rsidR="0094129A" w14:paraId="2826FF55" w14:textId="77777777">
        <w:trPr>
          <w:trHeight w:val="454"/>
        </w:trPr>
        <w:tc>
          <w:tcPr>
            <w:tcW w:w="3085" w:type="dxa"/>
            <w:gridSpan w:val="2"/>
            <w:vAlign w:val="center"/>
          </w:tcPr>
          <w:p w14:paraId="42CA2F89" w14:textId="77777777" w:rsidR="0094129A" w:rsidRDefault="004F1EC0">
            <w:pPr>
              <w:widowControl/>
              <w:jc w:val="left"/>
              <w:rPr>
                <w:rFonts w:ascii="仿宋_GB2312" w:eastAsia="仿宋_GB2312" w:hAnsi="Times New Roman"/>
                <w:sz w:val="24"/>
              </w:rPr>
            </w:pPr>
            <w:r>
              <w:rPr>
                <w:rFonts w:ascii="仿宋_GB2312" w:eastAsia="仿宋_GB2312" w:hAnsi="Times New Roman"/>
                <w:sz w:val="24"/>
              </w:rPr>
              <w:t>新能源汽车</w:t>
            </w:r>
            <w:r>
              <w:rPr>
                <w:rFonts w:ascii="仿宋_GB2312" w:eastAsia="仿宋_GB2312" w:hAnsi="Times New Roman" w:hint="eastAsia"/>
                <w:sz w:val="24"/>
              </w:rPr>
              <w:t>智能控制</w:t>
            </w:r>
            <w:r>
              <w:rPr>
                <w:rFonts w:ascii="仿宋_GB2312" w:eastAsia="仿宋_GB2312" w:hAnsi="Times New Roman"/>
                <w:sz w:val="24"/>
              </w:rPr>
              <w:t>（线上）</w:t>
            </w:r>
          </w:p>
        </w:tc>
        <w:tc>
          <w:tcPr>
            <w:tcW w:w="734" w:type="dxa"/>
            <w:vAlign w:val="center"/>
          </w:tcPr>
          <w:p w14:paraId="618E7894"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p>
        </w:tc>
        <w:tc>
          <w:tcPr>
            <w:tcW w:w="787" w:type="dxa"/>
            <w:vAlign w:val="center"/>
          </w:tcPr>
          <w:p w14:paraId="31B4AF7E"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629" w:type="dxa"/>
            <w:vAlign w:val="center"/>
          </w:tcPr>
          <w:p w14:paraId="7BBD338F"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709" w:type="dxa"/>
            <w:vAlign w:val="center"/>
          </w:tcPr>
          <w:p w14:paraId="246FFD65" w14:textId="77777777" w:rsidR="0094129A" w:rsidRDefault="0094129A">
            <w:pPr>
              <w:widowControl/>
              <w:jc w:val="center"/>
              <w:rPr>
                <w:rFonts w:ascii="仿宋_GB2312" w:eastAsia="仿宋_GB2312" w:hAnsi="Times New Roman"/>
                <w:sz w:val="24"/>
              </w:rPr>
            </w:pPr>
          </w:p>
        </w:tc>
        <w:tc>
          <w:tcPr>
            <w:tcW w:w="768" w:type="dxa"/>
            <w:vAlign w:val="center"/>
          </w:tcPr>
          <w:p w14:paraId="7758DCB0" w14:textId="77777777" w:rsidR="0094129A" w:rsidRDefault="0094129A">
            <w:pPr>
              <w:widowControl/>
              <w:jc w:val="center"/>
              <w:rPr>
                <w:rFonts w:ascii="仿宋_GB2312" w:eastAsia="仿宋_GB2312" w:hAnsi="Times New Roman"/>
                <w:sz w:val="24"/>
              </w:rPr>
            </w:pPr>
          </w:p>
        </w:tc>
        <w:tc>
          <w:tcPr>
            <w:tcW w:w="1390" w:type="dxa"/>
            <w:vAlign w:val="center"/>
          </w:tcPr>
          <w:p w14:paraId="27173357"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考查</w:t>
            </w:r>
          </w:p>
        </w:tc>
        <w:tc>
          <w:tcPr>
            <w:tcW w:w="1464" w:type="dxa"/>
            <w:vAlign w:val="center"/>
          </w:tcPr>
          <w:p w14:paraId="40195D8F"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w:t>
            </w:r>
            <w:r>
              <w:rPr>
                <w:rFonts w:ascii="仿宋_GB2312" w:eastAsia="仿宋_GB2312" w:hAnsi="Times New Roman"/>
                <w:sz w:val="24"/>
              </w:rPr>
              <w:t>024-2025-</w:t>
            </w:r>
            <w:r>
              <w:rPr>
                <w:rFonts w:ascii="仿宋_GB2312" w:eastAsia="仿宋_GB2312" w:hAnsi="Times New Roman" w:hint="eastAsia"/>
                <w:sz w:val="24"/>
              </w:rPr>
              <w:t>2</w:t>
            </w:r>
            <w:r>
              <w:rPr>
                <w:rFonts w:ascii="仿宋_GB2312" w:eastAsia="仿宋_GB2312" w:hAnsi="Times New Roman" w:hint="eastAsia"/>
                <w:sz w:val="24"/>
              </w:rPr>
              <w:t>学期</w:t>
            </w:r>
          </w:p>
        </w:tc>
      </w:tr>
      <w:tr w:rsidR="0094129A" w14:paraId="2F8C19AA" w14:textId="77777777">
        <w:trPr>
          <w:trHeight w:val="454"/>
        </w:trPr>
        <w:tc>
          <w:tcPr>
            <w:tcW w:w="3085" w:type="dxa"/>
            <w:gridSpan w:val="2"/>
            <w:vAlign w:val="center"/>
          </w:tcPr>
          <w:p w14:paraId="7B1E252F" w14:textId="77777777" w:rsidR="0094129A" w:rsidRDefault="0094129A">
            <w:pPr>
              <w:widowControl/>
              <w:jc w:val="left"/>
              <w:rPr>
                <w:rFonts w:ascii="仿宋_GB2312" w:eastAsia="仿宋_GB2312" w:hAnsi="Times New Roman"/>
                <w:sz w:val="24"/>
              </w:rPr>
            </w:pPr>
          </w:p>
        </w:tc>
        <w:tc>
          <w:tcPr>
            <w:tcW w:w="734" w:type="dxa"/>
            <w:vAlign w:val="center"/>
          </w:tcPr>
          <w:p w14:paraId="4E857CF3" w14:textId="77777777" w:rsidR="0094129A" w:rsidRDefault="0094129A">
            <w:pPr>
              <w:widowControl/>
              <w:jc w:val="center"/>
              <w:rPr>
                <w:rFonts w:ascii="仿宋_GB2312" w:eastAsia="仿宋_GB2312" w:hAnsi="Times New Roman"/>
                <w:sz w:val="24"/>
              </w:rPr>
            </w:pPr>
          </w:p>
        </w:tc>
        <w:tc>
          <w:tcPr>
            <w:tcW w:w="787" w:type="dxa"/>
            <w:vAlign w:val="center"/>
          </w:tcPr>
          <w:p w14:paraId="7217604C" w14:textId="77777777" w:rsidR="0094129A" w:rsidRDefault="0094129A">
            <w:pPr>
              <w:widowControl/>
              <w:jc w:val="center"/>
              <w:rPr>
                <w:rFonts w:ascii="仿宋_GB2312" w:eastAsia="仿宋_GB2312" w:hAnsi="Times New Roman"/>
                <w:sz w:val="24"/>
              </w:rPr>
            </w:pPr>
          </w:p>
        </w:tc>
        <w:tc>
          <w:tcPr>
            <w:tcW w:w="629" w:type="dxa"/>
            <w:vAlign w:val="center"/>
          </w:tcPr>
          <w:p w14:paraId="05D644A4" w14:textId="77777777" w:rsidR="0094129A" w:rsidRDefault="0094129A">
            <w:pPr>
              <w:widowControl/>
              <w:jc w:val="center"/>
              <w:rPr>
                <w:rFonts w:ascii="仿宋_GB2312" w:eastAsia="仿宋_GB2312" w:hAnsi="Times New Roman"/>
                <w:sz w:val="24"/>
              </w:rPr>
            </w:pPr>
          </w:p>
        </w:tc>
        <w:tc>
          <w:tcPr>
            <w:tcW w:w="709" w:type="dxa"/>
            <w:vAlign w:val="center"/>
          </w:tcPr>
          <w:p w14:paraId="0813F2F7" w14:textId="77777777" w:rsidR="0094129A" w:rsidRDefault="0094129A">
            <w:pPr>
              <w:widowControl/>
              <w:jc w:val="center"/>
              <w:rPr>
                <w:rFonts w:ascii="仿宋_GB2312" w:eastAsia="仿宋_GB2312" w:hAnsi="Times New Roman"/>
                <w:sz w:val="24"/>
              </w:rPr>
            </w:pPr>
          </w:p>
        </w:tc>
        <w:tc>
          <w:tcPr>
            <w:tcW w:w="768" w:type="dxa"/>
            <w:vAlign w:val="center"/>
          </w:tcPr>
          <w:p w14:paraId="005CA7BB" w14:textId="77777777" w:rsidR="0094129A" w:rsidRDefault="0094129A">
            <w:pPr>
              <w:widowControl/>
              <w:jc w:val="center"/>
              <w:rPr>
                <w:rFonts w:ascii="仿宋_GB2312" w:eastAsia="仿宋_GB2312" w:hAnsi="Times New Roman"/>
                <w:sz w:val="24"/>
              </w:rPr>
            </w:pPr>
          </w:p>
        </w:tc>
        <w:tc>
          <w:tcPr>
            <w:tcW w:w="1390" w:type="dxa"/>
            <w:vAlign w:val="center"/>
          </w:tcPr>
          <w:p w14:paraId="7D9B54AC" w14:textId="77777777" w:rsidR="0094129A" w:rsidRDefault="0094129A">
            <w:pPr>
              <w:widowControl/>
              <w:jc w:val="center"/>
              <w:rPr>
                <w:rFonts w:ascii="仿宋_GB2312" w:eastAsia="仿宋_GB2312" w:hAnsi="Times New Roman"/>
                <w:sz w:val="24"/>
              </w:rPr>
            </w:pPr>
          </w:p>
        </w:tc>
        <w:tc>
          <w:tcPr>
            <w:tcW w:w="1464" w:type="dxa"/>
            <w:vAlign w:val="center"/>
          </w:tcPr>
          <w:p w14:paraId="4B0C3CFA" w14:textId="77777777" w:rsidR="0094129A" w:rsidRDefault="0094129A">
            <w:pPr>
              <w:widowControl/>
              <w:jc w:val="center"/>
              <w:rPr>
                <w:rFonts w:ascii="仿宋_GB2312" w:eastAsia="仿宋_GB2312" w:hAnsi="Times New Roman"/>
                <w:sz w:val="24"/>
              </w:rPr>
            </w:pPr>
          </w:p>
        </w:tc>
      </w:tr>
      <w:tr w:rsidR="0094129A" w14:paraId="5737B82E" w14:textId="77777777">
        <w:trPr>
          <w:trHeight w:val="454"/>
        </w:trPr>
        <w:tc>
          <w:tcPr>
            <w:tcW w:w="3085" w:type="dxa"/>
            <w:gridSpan w:val="2"/>
            <w:vAlign w:val="center"/>
          </w:tcPr>
          <w:p w14:paraId="2CC1563E" w14:textId="77777777" w:rsidR="0094129A" w:rsidRDefault="0094129A">
            <w:pPr>
              <w:widowControl/>
              <w:jc w:val="left"/>
              <w:rPr>
                <w:rFonts w:ascii="仿宋_GB2312" w:eastAsia="仿宋_GB2312" w:hAnsi="Times New Roman"/>
                <w:sz w:val="24"/>
              </w:rPr>
            </w:pPr>
          </w:p>
        </w:tc>
        <w:tc>
          <w:tcPr>
            <w:tcW w:w="734" w:type="dxa"/>
            <w:vAlign w:val="center"/>
          </w:tcPr>
          <w:p w14:paraId="101646F1" w14:textId="77777777" w:rsidR="0094129A" w:rsidRDefault="0094129A">
            <w:pPr>
              <w:widowControl/>
              <w:jc w:val="center"/>
              <w:rPr>
                <w:rFonts w:ascii="仿宋_GB2312" w:eastAsia="仿宋_GB2312" w:hAnsi="Times New Roman"/>
                <w:sz w:val="24"/>
              </w:rPr>
            </w:pPr>
          </w:p>
        </w:tc>
        <w:tc>
          <w:tcPr>
            <w:tcW w:w="787" w:type="dxa"/>
            <w:vAlign w:val="center"/>
          </w:tcPr>
          <w:p w14:paraId="41AC4ACA" w14:textId="77777777" w:rsidR="0094129A" w:rsidRDefault="0094129A">
            <w:pPr>
              <w:widowControl/>
              <w:jc w:val="center"/>
              <w:rPr>
                <w:rFonts w:ascii="仿宋_GB2312" w:eastAsia="仿宋_GB2312" w:hAnsi="Times New Roman"/>
                <w:sz w:val="24"/>
              </w:rPr>
            </w:pPr>
          </w:p>
        </w:tc>
        <w:tc>
          <w:tcPr>
            <w:tcW w:w="629" w:type="dxa"/>
            <w:vAlign w:val="center"/>
          </w:tcPr>
          <w:p w14:paraId="09BE0CEA" w14:textId="77777777" w:rsidR="0094129A" w:rsidRDefault="0094129A">
            <w:pPr>
              <w:widowControl/>
              <w:jc w:val="center"/>
              <w:rPr>
                <w:rFonts w:ascii="仿宋_GB2312" w:eastAsia="仿宋_GB2312" w:hAnsi="Times New Roman"/>
                <w:sz w:val="24"/>
              </w:rPr>
            </w:pPr>
          </w:p>
        </w:tc>
        <w:tc>
          <w:tcPr>
            <w:tcW w:w="709" w:type="dxa"/>
            <w:vAlign w:val="center"/>
          </w:tcPr>
          <w:p w14:paraId="5B022534" w14:textId="77777777" w:rsidR="0094129A" w:rsidRDefault="0094129A">
            <w:pPr>
              <w:widowControl/>
              <w:jc w:val="center"/>
              <w:rPr>
                <w:rFonts w:ascii="仿宋_GB2312" w:eastAsia="仿宋_GB2312" w:hAnsi="Times New Roman"/>
                <w:sz w:val="24"/>
              </w:rPr>
            </w:pPr>
          </w:p>
        </w:tc>
        <w:tc>
          <w:tcPr>
            <w:tcW w:w="768" w:type="dxa"/>
            <w:vAlign w:val="center"/>
          </w:tcPr>
          <w:p w14:paraId="7C5A1E91" w14:textId="77777777" w:rsidR="0094129A" w:rsidRDefault="0094129A">
            <w:pPr>
              <w:widowControl/>
              <w:jc w:val="center"/>
              <w:rPr>
                <w:rFonts w:ascii="仿宋_GB2312" w:eastAsia="仿宋_GB2312" w:hAnsi="Times New Roman"/>
                <w:sz w:val="24"/>
              </w:rPr>
            </w:pPr>
          </w:p>
        </w:tc>
        <w:tc>
          <w:tcPr>
            <w:tcW w:w="1390" w:type="dxa"/>
            <w:vAlign w:val="center"/>
          </w:tcPr>
          <w:p w14:paraId="2853A959" w14:textId="77777777" w:rsidR="0094129A" w:rsidRDefault="0094129A">
            <w:pPr>
              <w:widowControl/>
              <w:jc w:val="center"/>
              <w:rPr>
                <w:rFonts w:ascii="仿宋_GB2312" w:eastAsia="仿宋_GB2312" w:hAnsi="Times New Roman"/>
                <w:sz w:val="24"/>
              </w:rPr>
            </w:pPr>
          </w:p>
        </w:tc>
        <w:tc>
          <w:tcPr>
            <w:tcW w:w="1464" w:type="dxa"/>
            <w:vAlign w:val="center"/>
          </w:tcPr>
          <w:p w14:paraId="2C947ACC" w14:textId="77777777" w:rsidR="0094129A" w:rsidRDefault="0094129A">
            <w:pPr>
              <w:widowControl/>
              <w:jc w:val="center"/>
              <w:rPr>
                <w:rFonts w:ascii="仿宋_GB2312" w:eastAsia="仿宋_GB2312" w:hAnsi="Times New Roman"/>
                <w:sz w:val="24"/>
              </w:rPr>
            </w:pPr>
          </w:p>
        </w:tc>
      </w:tr>
      <w:tr w:rsidR="0094129A" w14:paraId="4EB2DBB9" w14:textId="77777777">
        <w:trPr>
          <w:trHeight w:val="454"/>
        </w:trPr>
        <w:tc>
          <w:tcPr>
            <w:tcW w:w="3085" w:type="dxa"/>
            <w:gridSpan w:val="2"/>
            <w:vAlign w:val="center"/>
          </w:tcPr>
          <w:p w14:paraId="0FA18EE9" w14:textId="77777777" w:rsidR="0094129A" w:rsidRDefault="0094129A">
            <w:pPr>
              <w:widowControl/>
              <w:jc w:val="left"/>
              <w:rPr>
                <w:rFonts w:ascii="仿宋_GB2312" w:eastAsia="仿宋_GB2312" w:hAnsi="Times New Roman"/>
                <w:sz w:val="24"/>
              </w:rPr>
            </w:pPr>
          </w:p>
        </w:tc>
        <w:tc>
          <w:tcPr>
            <w:tcW w:w="734" w:type="dxa"/>
            <w:vAlign w:val="center"/>
          </w:tcPr>
          <w:p w14:paraId="43F43E16" w14:textId="77777777" w:rsidR="0094129A" w:rsidRDefault="0094129A">
            <w:pPr>
              <w:widowControl/>
              <w:jc w:val="center"/>
              <w:rPr>
                <w:rFonts w:ascii="仿宋_GB2312" w:eastAsia="仿宋_GB2312" w:hAnsi="Times New Roman"/>
                <w:sz w:val="24"/>
              </w:rPr>
            </w:pPr>
          </w:p>
        </w:tc>
        <w:tc>
          <w:tcPr>
            <w:tcW w:w="787" w:type="dxa"/>
            <w:vAlign w:val="center"/>
          </w:tcPr>
          <w:p w14:paraId="0BFEA9BD" w14:textId="77777777" w:rsidR="0094129A" w:rsidRDefault="0094129A">
            <w:pPr>
              <w:widowControl/>
              <w:jc w:val="center"/>
              <w:rPr>
                <w:rFonts w:ascii="仿宋_GB2312" w:eastAsia="仿宋_GB2312" w:hAnsi="Times New Roman"/>
                <w:sz w:val="24"/>
              </w:rPr>
            </w:pPr>
          </w:p>
        </w:tc>
        <w:tc>
          <w:tcPr>
            <w:tcW w:w="629" w:type="dxa"/>
            <w:vAlign w:val="center"/>
          </w:tcPr>
          <w:p w14:paraId="43C25FAC" w14:textId="77777777" w:rsidR="0094129A" w:rsidRDefault="0094129A">
            <w:pPr>
              <w:widowControl/>
              <w:jc w:val="center"/>
              <w:rPr>
                <w:rFonts w:ascii="仿宋_GB2312" w:eastAsia="仿宋_GB2312" w:hAnsi="Times New Roman"/>
                <w:sz w:val="24"/>
              </w:rPr>
            </w:pPr>
          </w:p>
        </w:tc>
        <w:tc>
          <w:tcPr>
            <w:tcW w:w="709" w:type="dxa"/>
            <w:vAlign w:val="center"/>
          </w:tcPr>
          <w:p w14:paraId="12DD232D" w14:textId="77777777" w:rsidR="0094129A" w:rsidRDefault="0094129A">
            <w:pPr>
              <w:widowControl/>
              <w:jc w:val="center"/>
              <w:rPr>
                <w:rFonts w:ascii="仿宋_GB2312" w:eastAsia="仿宋_GB2312" w:hAnsi="Times New Roman"/>
                <w:sz w:val="24"/>
              </w:rPr>
            </w:pPr>
          </w:p>
        </w:tc>
        <w:tc>
          <w:tcPr>
            <w:tcW w:w="768" w:type="dxa"/>
            <w:vAlign w:val="center"/>
          </w:tcPr>
          <w:p w14:paraId="489B3915" w14:textId="77777777" w:rsidR="0094129A" w:rsidRDefault="0094129A">
            <w:pPr>
              <w:widowControl/>
              <w:jc w:val="center"/>
              <w:rPr>
                <w:rFonts w:ascii="仿宋_GB2312" w:eastAsia="仿宋_GB2312" w:hAnsi="Times New Roman"/>
                <w:sz w:val="24"/>
              </w:rPr>
            </w:pPr>
          </w:p>
        </w:tc>
        <w:tc>
          <w:tcPr>
            <w:tcW w:w="1390" w:type="dxa"/>
            <w:vAlign w:val="center"/>
          </w:tcPr>
          <w:p w14:paraId="05E9BC44" w14:textId="77777777" w:rsidR="0094129A" w:rsidRDefault="0094129A">
            <w:pPr>
              <w:widowControl/>
              <w:jc w:val="center"/>
              <w:rPr>
                <w:rFonts w:ascii="仿宋_GB2312" w:eastAsia="仿宋_GB2312" w:hAnsi="Times New Roman"/>
                <w:sz w:val="24"/>
              </w:rPr>
            </w:pPr>
          </w:p>
        </w:tc>
        <w:tc>
          <w:tcPr>
            <w:tcW w:w="1464" w:type="dxa"/>
            <w:vAlign w:val="center"/>
          </w:tcPr>
          <w:p w14:paraId="72E823D0" w14:textId="77777777" w:rsidR="0094129A" w:rsidRDefault="0094129A">
            <w:pPr>
              <w:widowControl/>
              <w:jc w:val="center"/>
              <w:rPr>
                <w:rFonts w:ascii="仿宋_GB2312" w:eastAsia="仿宋_GB2312" w:hAnsi="Times New Roman"/>
                <w:sz w:val="24"/>
              </w:rPr>
            </w:pPr>
          </w:p>
        </w:tc>
      </w:tr>
      <w:tr w:rsidR="0094129A" w14:paraId="1EFDC203" w14:textId="77777777">
        <w:trPr>
          <w:trHeight w:val="454"/>
        </w:trPr>
        <w:tc>
          <w:tcPr>
            <w:tcW w:w="3085" w:type="dxa"/>
            <w:gridSpan w:val="2"/>
            <w:tcBorders>
              <w:bottom w:val="single" w:sz="4" w:space="0" w:color="auto"/>
            </w:tcBorders>
            <w:vAlign w:val="center"/>
          </w:tcPr>
          <w:p w14:paraId="3EA4171B"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合计</w:t>
            </w:r>
          </w:p>
        </w:tc>
        <w:tc>
          <w:tcPr>
            <w:tcW w:w="734" w:type="dxa"/>
            <w:tcBorders>
              <w:bottom w:val="single" w:sz="4" w:space="0" w:color="auto"/>
            </w:tcBorders>
            <w:vAlign w:val="center"/>
          </w:tcPr>
          <w:p w14:paraId="38174AEA"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16</w:t>
            </w:r>
          </w:p>
        </w:tc>
        <w:tc>
          <w:tcPr>
            <w:tcW w:w="787" w:type="dxa"/>
            <w:tcBorders>
              <w:bottom w:val="single" w:sz="4" w:space="0" w:color="auto"/>
            </w:tcBorders>
            <w:vAlign w:val="center"/>
          </w:tcPr>
          <w:p w14:paraId="70A1C042"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256</w:t>
            </w:r>
          </w:p>
        </w:tc>
        <w:tc>
          <w:tcPr>
            <w:tcW w:w="629" w:type="dxa"/>
            <w:tcBorders>
              <w:bottom w:val="single" w:sz="4" w:space="0" w:color="auto"/>
            </w:tcBorders>
            <w:vAlign w:val="center"/>
          </w:tcPr>
          <w:p w14:paraId="0859883C"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204</w:t>
            </w:r>
          </w:p>
        </w:tc>
        <w:tc>
          <w:tcPr>
            <w:tcW w:w="709" w:type="dxa"/>
            <w:tcBorders>
              <w:bottom w:val="single" w:sz="4" w:space="0" w:color="auto"/>
            </w:tcBorders>
            <w:vAlign w:val="center"/>
          </w:tcPr>
          <w:p w14:paraId="6DCC1AC5"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20</w:t>
            </w:r>
          </w:p>
        </w:tc>
        <w:tc>
          <w:tcPr>
            <w:tcW w:w="768" w:type="dxa"/>
            <w:tcBorders>
              <w:bottom w:val="single" w:sz="4" w:space="0" w:color="auto"/>
            </w:tcBorders>
            <w:vAlign w:val="center"/>
          </w:tcPr>
          <w:p w14:paraId="4A2BE184"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32</w:t>
            </w:r>
          </w:p>
        </w:tc>
        <w:tc>
          <w:tcPr>
            <w:tcW w:w="1390" w:type="dxa"/>
            <w:tcBorders>
              <w:bottom w:val="single" w:sz="4" w:space="0" w:color="auto"/>
            </w:tcBorders>
            <w:vAlign w:val="center"/>
          </w:tcPr>
          <w:p w14:paraId="107758CD"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w:t>
            </w:r>
          </w:p>
        </w:tc>
        <w:tc>
          <w:tcPr>
            <w:tcW w:w="1464" w:type="dxa"/>
            <w:tcBorders>
              <w:bottom w:val="single" w:sz="4" w:space="0" w:color="auto"/>
            </w:tcBorders>
            <w:vAlign w:val="center"/>
          </w:tcPr>
          <w:p w14:paraId="4D966DC3"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w:t>
            </w:r>
          </w:p>
        </w:tc>
      </w:tr>
      <w:tr w:rsidR="0094129A" w14:paraId="517B2DB6" w14:textId="77777777">
        <w:trPr>
          <w:trHeight w:val="2522"/>
        </w:trPr>
        <w:tc>
          <w:tcPr>
            <w:tcW w:w="1808" w:type="dxa"/>
            <w:tcBorders>
              <w:top w:val="double" w:sz="4" w:space="0" w:color="auto"/>
              <w:bottom w:val="single" w:sz="4" w:space="0" w:color="auto"/>
            </w:tcBorders>
            <w:vAlign w:val="center"/>
          </w:tcPr>
          <w:p w14:paraId="08089D59"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其他修读要求</w:t>
            </w:r>
          </w:p>
          <w:p w14:paraId="4D8911E8"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（如有）</w:t>
            </w:r>
          </w:p>
        </w:tc>
        <w:tc>
          <w:tcPr>
            <w:tcW w:w="7758" w:type="dxa"/>
            <w:gridSpan w:val="8"/>
            <w:tcBorders>
              <w:top w:val="double" w:sz="4" w:space="0" w:color="auto"/>
              <w:bottom w:val="single" w:sz="4" w:space="0" w:color="auto"/>
            </w:tcBorders>
            <w:vAlign w:val="center"/>
          </w:tcPr>
          <w:p w14:paraId="1E80E26D" w14:textId="77777777" w:rsidR="0094129A" w:rsidRDefault="004F1EC0">
            <w:pPr>
              <w:widowControl/>
              <w:ind w:firstLineChars="200" w:firstLine="480"/>
              <w:jc w:val="left"/>
              <w:rPr>
                <w:rFonts w:ascii="仿宋_GB2312" w:eastAsia="仿宋_GB2312"/>
                <w:sz w:val="24"/>
              </w:rPr>
            </w:pPr>
            <w:r>
              <w:rPr>
                <w:rFonts w:ascii="仿宋_GB2312" w:eastAsia="仿宋_GB2312" w:hint="eastAsia"/>
                <w:sz w:val="24"/>
              </w:rPr>
              <w:t>修读本专业的学生，必须按开课说明要求完成成本专业课程学习，考核合格后获得相应学分。在主修专业毕业前修满本专业全部学分，作为证明，学校会授予沈阳科技学院</w:t>
            </w:r>
            <w:proofErr w:type="gramStart"/>
            <w:r>
              <w:rPr>
                <w:rFonts w:ascii="仿宋_GB2312" w:eastAsia="仿宋_GB2312" w:hint="eastAsia"/>
                <w:sz w:val="24"/>
              </w:rPr>
              <w:t>微专业</w:t>
            </w:r>
            <w:proofErr w:type="gramEnd"/>
            <w:r>
              <w:rPr>
                <w:rFonts w:ascii="仿宋_GB2312" w:eastAsia="仿宋_GB2312" w:hint="eastAsia"/>
                <w:sz w:val="24"/>
              </w:rPr>
              <w:t>证书。未获得</w:t>
            </w:r>
            <w:proofErr w:type="gramStart"/>
            <w:r>
              <w:rPr>
                <w:rFonts w:ascii="仿宋_GB2312" w:eastAsia="仿宋_GB2312" w:hint="eastAsia"/>
                <w:sz w:val="24"/>
              </w:rPr>
              <w:t>微专业</w:t>
            </w:r>
            <w:proofErr w:type="gramEnd"/>
            <w:r>
              <w:rPr>
                <w:rFonts w:ascii="仿宋_GB2312" w:eastAsia="仿宋_GB2312" w:hint="eastAsia"/>
                <w:sz w:val="24"/>
              </w:rPr>
              <w:t>证书的学生，所修</w:t>
            </w:r>
            <w:proofErr w:type="gramStart"/>
            <w:r>
              <w:rPr>
                <w:rFonts w:ascii="仿宋_GB2312" w:eastAsia="仿宋_GB2312" w:hint="eastAsia"/>
                <w:sz w:val="24"/>
              </w:rPr>
              <w:t>微专业</w:t>
            </w:r>
            <w:proofErr w:type="gramEnd"/>
            <w:r>
              <w:rPr>
                <w:rFonts w:ascii="仿宋_GB2312" w:eastAsia="仿宋_GB2312" w:hint="eastAsia"/>
                <w:sz w:val="24"/>
              </w:rPr>
              <w:t>课程学分可以申请替代主修专业任选课程学分，</w:t>
            </w:r>
            <w:proofErr w:type="gramStart"/>
            <w:r>
              <w:rPr>
                <w:rFonts w:ascii="仿宋_GB2312" w:eastAsia="仿宋_GB2312" w:hint="eastAsia"/>
                <w:sz w:val="24"/>
              </w:rPr>
              <w:t>微专业</w:t>
            </w:r>
            <w:proofErr w:type="gramEnd"/>
            <w:r>
              <w:rPr>
                <w:rFonts w:ascii="仿宋_GB2312" w:eastAsia="仿宋_GB2312" w:hint="eastAsia"/>
                <w:sz w:val="24"/>
              </w:rPr>
              <w:t>不延长修业年限。</w:t>
            </w:r>
          </w:p>
        </w:tc>
      </w:tr>
      <w:tr w:rsidR="0094129A" w14:paraId="41F93FD7" w14:textId="77777777">
        <w:trPr>
          <w:trHeight w:val="2542"/>
        </w:trPr>
        <w:tc>
          <w:tcPr>
            <w:tcW w:w="1808" w:type="dxa"/>
            <w:vMerge w:val="restart"/>
            <w:tcBorders>
              <w:top w:val="single" w:sz="4" w:space="0" w:color="auto"/>
            </w:tcBorders>
            <w:vAlign w:val="center"/>
          </w:tcPr>
          <w:p w14:paraId="7D958F35" w14:textId="77777777" w:rsidR="0094129A" w:rsidRDefault="004F1EC0">
            <w:pPr>
              <w:widowControl/>
              <w:jc w:val="center"/>
              <w:rPr>
                <w:rFonts w:ascii="仿宋_GB2312" w:eastAsia="仿宋_GB2312" w:hAnsi="Times New Roman"/>
                <w:sz w:val="24"/>
              </w:rPr>
            </w:pPr>
            <w:r>
              <w:rPr>
                <w:rFonts w:ascii="仿宋_GB2312" w:eastAsia="仿宋_GB2312" w:hAnsi="Times New Roman" w:hint="eastAsia"/>
                <w:sz w:val="24"/>
              </w:rPr>
              <w:t>课程简介</w:t>
            </w:r>
          </w:p>
        </w:tc>
        <w:tc>
          <w:tcPr>
            <w:tcW w:w="7758" w:type="dxa"/>
            <w:gridSpan w:val="8"/>
            <w:tcBorders>
              <w:top w:val="single" w:sz="4" w:space="0" w:color="auto"/>
              <w:bottom w:val="single" w:sz="4" w:space="0" w:color="auto"/>
            </w:tcBorders>
            <w:vAlign w:val="center"/>
          </w:tcPr>
          <w:p w14:paraId="6DA3DA43" w14:textId="77777777" w:rsidR="0094129A" w:rsidRDefault="004F1EC0">
            <w:pPr>
              <w:widowControl/>
              <w:jc w:val="left"/>
              <w:rPr>
                <w:rFonts w:ascii="仿宋_GB2312" w:eastAsia="仿宋_GB2312"/>
                <w:sz w:val="24"/>
              </w:rPr>
            </w:pPr>
            <w:r>
              <w:rPr>
                <w:rFonts w:ascii="仿宋_GB2312" w:eastAsia="仿宋_GB2312" w:hint="eastAsia"/>
                <w:sz w:val="24"/>
              </w:rPr>
              <w:t>1</w:t>
            </w:r>
            <w:r>
              <w:rPr>
                <w:rFonts w:ascii="仿宋_GB2312" w:eastAsia="仿宋_GB2312"/>
                <w:sz w:val="24"/>
              </w:rPr>
              <w:t>.</w:t>
            </w:r>
            <w:r>
              <w:rPr>
                <w:rFonts w:ascii="仿宋_GB2312" w:eastAsia="仿宋_GB2312" w:hint="eastAsia"/>
                <w:sz w:val="24"/>
              </w:rPr>
              <w:t>《</w:t>
            </w:r>
            <w:r>
              <w:rPr>
                <w:rFonts w:ascii="仿宋_GB2312" w:eastAsia="仿宋_GB2312"/>
                <w:sz w:val="24"/>
              </w:rPr>
              <w:t>新能源汽车</w:t>
            </w:r>
            <w:r>
              <w:rPr>
                <w:rFonts w:ascii="仿宋_GB2312" w:eastAsia="仿宋_GB2312" w:hint="eastAsia"/>
                <w:sz w:val="24"/>
              </w:rPr>
              <w:t>技术》是一门涉及汽车工程、电子技术、能源科学等多个领域的综合性课程。本课程旨在培养学生对新能源汽车技术的全面了解和掌握，提高其在新能源汽车领域的综合素质。本课程主要内容包括新能源汽车的类型、构造、工作原理等基础理论知识，还将介绍电池、电机、电力电子变换器等关键零部件的原理、特性及选型等方面的知识。此外，课程还将涵盖新能源汽车的充电技术、节能减排技术、智能控制技术等方面的知识，以及新能源汽车的维护和检修等方面的技能</w:t>
            </w:r>
            <w:r>
              <w:rPr>
                <w:rFonts w:ascii="仿宋_GB2312" w:eastAsia="仿宋_GB2312"/>
                <w:sz w:val="24"/>
              </w:rPr>
              <w:t>。</w:t>
            </w:r>
          </w:p>
        </w:tc>
      </w:tr>
      <w:tr w:rsidR="0094129A" w14:paraId="414D3521" w14:textId="77777777">
        <w:trPr>
          <w:trHeight w:val="2800"/>
        </w:trPr>
        <w:tc>
          <w:tcPr>
            <w:tcW w:w="1808" w:type="dxa"/>
            <w:vMerge/>
            <w:vAlign w:val="center"/>
          </w:tcPr>
          <w:p w14:paraId="1212EC8E" w14:textId="77777777" w:rsidR="0094129A" w:rsidRDefault="0094129A">
            <w:pPr>
              <w:widowControl/>
              <w:jc w:val="center"/>
              <w:rPr>
                <w:rFonts w:ascii="仿宋_GB2312" w:eastAsia="仿宋_GB2312" w:hAnsi="Times New Roman"/>
                <w:sz w:val="24"/>
              </w:rPr>
            </w:pPr>
          </w:p>
        </w:tc>
        <w:tc>
          <w:tcPr>
            <w:tcW w:w="7758" w:type="dxa"/>
            <w:gridSpan w:val="8"/>
            <w:tcBorders>
              <w:top w:val="single" w:sz="4" w:space="0" w:color="auto"/>
              <w:bottom w:val="single" w:sz="4" w:space="0" w:color="auto"/>
            </w:tcBorders>
            <w:vAlign w:val="center"/>
          </w:tcPr>
          <w:p w14:paraId="7B09C811" w14:textId="77777777" w:rsidR="0094129A" w:rsidRDefault="004F1EC0">
            <w:pPr>
              <w:widowControl/>
              <w:jc w:val="left"/>
              <w:rPr>
                <w:rFonts w:ascii="仿宋_GB2312" w:eastAsia="仿宋_GB2312"/>
                <w:sz w:val="24"/>
              </w:rPr>
            </w:pPr>
            <w:r>
              <w:rPr>
                <w:rFonts w:ascii="仿宋_GB2312" w:eastAsia="仿宋_GB2312" w:hint="eastAsia"/>
                <w:sz w:val="24"/>
              </w:rPr>
              <w:t>2</w:t>
            </w:r>
            <w:r>
              <w:rPr>
                <w:rFonts w:ascii="仿宋_GB2312" w:eastAsia="仿宋_GB2312"/>
                <w:sz w:val="24"/>
              </w:rPr>
              <w:t>.</w:t>
            </w:r>
            <w:r>
              <w:rPr>
                <w:rFonts w:ascii="仿宋_GB2312" w:eastAsia="仿宋_GB2312" w:hint="eastAsia"/>
                <w:sz w:val="24"/>
              </w:rPr>
              <w:t>《新能源汽车</w:t>
            </w:r>
            <w:r>
              <w:rPr>
                <w:rFonts w:ascii="仿宋_GB2312" w:eastAsia="仿宋_GB2312"/>
                <w:sz w:val="24"/>
              </w:rPr>
              <w:t>电工电子技术</w:t>
            </w:r>
            <w:r>
              <w:rPr>
                <w:rFonts w:ascii="仿宋_GB2312" w:eastAsia="仿宋_GB2312" w:hint="eastAsia"/>
                <w:sz w:val="24"/>
              </w:rPr>
              <w:t>》是汽车工程专业的一门重要课程，主要涉及新能源汽车电工电子技术的应用与发展趋势。该课程的目标是培养学生掌握新能源汽车电工电子技术的相关知识，了解新能源汽车中电工电子技术的应用现状及发展趋势，并具备分析和解决新能源汽车电工电子系统故障的能力。该课程的主要内容包括新能源汽车电工电子技术的应用范围及技术特点，如电源、电路、控制装置和检测装置等方面的应用；同时还详细介绍了新能源汽车电工电子技术中的电源变换器、控制器局域网总线、可编程逻辑控制器等核心技术。</w:t>
            </w:r>
          </w:p>
        </w:tc>
      </w:tr>
      <w:tr w:rsidR="0094129A" w14:paraId="34CF956A" w14:textId="77777777">
        <w:trPr>
          <w:trHeight w:val="2054"/>
        </w:trPr>
        <w:tc>
          <w:tcPr>
            <w:tcW w:w="1808" w:type="dxa"/>
            <w:vMerge/>
            <w:vAlign w:val="center"/>
          </w:tcPr>
          <w:p w14:paraId="49FBFDB1" w14:textId="77777777" w:rsidR="0094129A" w:rsidRDefault="0094129A">
            <w:pPr>
              <w:widowControl/>
              <w:jc w:val="center"/>
              <w:rPr>
                <w:rFonts w:ascii="仿宋_GB2312" w:eastAsia="仿宋_GB2312" w:hAnsi="Times New Roman"/>
                <w:sz w:val="24"/>
              </w:rPr>
            </w:pPr>
          </w:p>
        </w:tc>
        <w:tc>
          <w:tcPr>
            <w:tcW w:w="7758" w:type="dxa"/>
            <w:gridSpan w:val="8"/>
            <w:tcBorders>
              <w:top w:val="single" w:sz="4" w:space="0" w:color="auto"/>
              <w:bottom w:val="single" w:sz="4" w:space="0" w:color="auto"/>
            </w:tcBorders>
            <w:vAlign w:val="center"/>
          </w:tcPr>
          <w:p w14:paraId="63404CCF" w14:textId="77777777" w:rsidR="0094129A" w:rsidRDefault="004F1EC0">
            <w:pPr>
              <w:widowControl/>
              <w:jc w:val="left"/>
              <w:rPr>
                <w:rFonts w:ascii="仿宋_GB2312" w:eastAsia="仿宋_GB2312"/>
                <w:sz w:val="24"/>
              </w:rPr>
            </w:pPr>
            <w:r>
              <w:rPr>
                <w:rFonts w:ascii="仿宋_GB2312" w:eastAsia="仿宋_GB2312" w:hint="eastAsia"/>
                <w:sz w:val="24"/>
              </w:rPr>
              <w:t>3</w:t>
            </w:r>
            <w:r>
              <w:rPr>
                <w:rFonts w:ascii="仿宋_GB2312" w:eastAsia="仿宋_GB2312"/>
                <w:sz w:val="24"/>
              </w:rPr>
              <w:t>.</w:t>
            </w:r>
            <w:r>
              <w:rPr>
                <w:rFonts w:ascii="仿宋_GB2312" w:eastAsia="仿宋_GB2312" w:hint="eastAsia"/>
                <w:sz w:val="24"/>
              </w:rPr>
              <w:t>《自动控制原理》介绍自动控制系统的组成、特点及专业术语，学习并掌握经典控制理论的基本分析、设计方法，其主要内容包括：自动控制系统的基本组成和结构，自动控制系统的性能指标，自动控制系统的类型及特点，自动控制系统的分析（时域法、根轨迹法、频域法等）和系统设计方法等。</w:t>
            </w:r>
          </w:p>
        </w:tc>
      </w:tr>
      <w:tr w:rsidR="0094129A" w14:paraId="6086BA2B" w14:textId="77777777">
        <w:trPr>
          <w:trHeight w:val="2678"/>
        </w:trPr>
        <w:tc>
          <w:tcPr>
            <w:tcW w:w="1808" w:type="dxa"/>
            <w:vMerge/>
            <w:vAlign w:val="center"/>
          </w:tcPr>
          <w:p w14:paraId="1AA3D2C9" w14:textId="77777777" w:rsidR="0094129A" w:rsidRDefault="0094129A">
            <w:pPr>
              <w:widowControl/>
              <w:jc w:val="center"/>
              <w:rPr>
                <w:rFonts w:ascii="仿宋_GB2312" w:eastAsia="仿宋_GB2312" w:hAnsi="Times New Roman"/>
                <w:sz w:val="24"/>
              </w:rPr>
            </w:pPr>
          </w:p>
        </w:tc>
        <w:tc>
          <w:tcPr>
            <w:tcW w:w="7758" w:type="dxa"/>
            <w:gridSpan w:val="8"/>
            <w:tcBorders>
              <w:top w:val="single" w:sz="4" w:space="0" w:color="auto"/>
              <w:bottom w:val="single" w:sz="4" w:space="0" w:color="auto"/>
            </w:tcBorders>
            <w:vAlign w:val="center"/>
          </w:tcPr>
          <w:p w14:paraId="19DA233E" w14:textId="77777777" w:rsidR="0094129A" w:rsidRDefault="004F1EC0">
            <w:pPr>
              <w:widowControl/>
              <w:jc w:val="left"/>
              <w:rPr>
                <w:rFonts w:ascii="仿宋_GB2312" w:eastAsia="仿宋_GB2312"/>
                <w:sz w:val="24"/>
              </w:rPr>
            </w:pPr>
            <w:r>
              <w:rPr>
                <w:rFonts w:ascii="仿宋_GB2312" w:eastAsia="仿宋_GB2312" w:hint="eastAsia"/>
                <w:sz w:val="24"/>
              </w:rPr>
              <w:t>4.</w:t>
            </w:r>
            <w:r>
              <w:rPr>
                <w:rFonts w:ascii="仿宋_GB2312" w:eastAsia="仿宋_GB2312" w:hint="eastAsia"/>
                <w:sz w:val="24"/>
              </w:rPr>
              <w:t>《</w:t>
            </w:r>
            <w:r>
              <w:rPr>
                <w:rFonts w:ascii="仿宋_GB2312" w:eastAsia="仿宋_GB2312"/>
                <w:sz w:val="24"/>
              </w:rPr>
              <w:t>新能源汽车</w:t>
            </w:r>
            <w:r>
              <w:rPr>
                <w:rFonts w:ascii="仿宋_GB2312" w:eastAsia="仿宋_GB2312" w:hint="eastAsia"/>
                <w:sz w:val="24"/>
              </w:rPr>
              <w:t>电力电子技术》</w:t>
            </w:r>
            <w:r>
              <w:rPr>
                <w:rFonts w:ascii="仿宋_GB2312" w:eastAsia="仿宋_GB2312"/>
                <w:sz w:val="24"/>
              </w:rPr>
              <w:t>介绍新能源汽车中电力电子技术的专业课程。本课程旨在让学生了解常用电力电子元器件的检测，如晶闸管、单结晶体管、</w:t>
            </w:r>
            <w:r>
              <w:rPr>
                <w:rFonts w:ascii="仿宋_GB2312" w:eastAsia="仿宋_GB2312"/>
                <w:sz w:val="24"/>
              </w:rPr>
              <w:t>IGBT</w:t>
            </w:r>
            <w:r>
              <w:rPr>
                <w:rFonts w:ascii="仿宋_GB2312" w:eastAsia="仿宋_GB2312"/>
                <w:sz w:val="24"/>
              </w:rPr>
              <w:t>等，并掌握</w:t>
            </w:r>
            <w:r>
              <w:rPr>
                <w:rFonts w:ascii="仿宋_GB2312" w:eastAsia="仿宋_GB2312"/>
                <w:sz w:val="24"/>
              </w:rPr>
              <w:t>AC-DC</w:t>
            </w:r>
            <w:r>
              <w:rPr>
                <w:rFonts w:ascii="仿宋_GB2312" w:eastAsia="仿宋_GB2312"/>
                <w:sz w:val="24"/>
              </w:rPr>
              <w:t>电力电子整流电路的原理和</w:t>
            </w:r>
            <w:r>
              <w:rPr>
                <w:rFonts w:ascii="仿宋_GB2312" w:eastAsia="仿宋_GB2312"/>
                <w:sz w:val="24"/>
              </w:rPr>
              <w:t>DC-DC</w:t>
            </w:r>
            <w:r>
              <w:rPr>
                <w:rFonts w:ascii="仿宋_GB2312" w:eastAsia="仿宋_GB2312"/>
                <w:sz w:val="24"/>
              </w:rPr>
              <w:t>斩波电路在新能源汽车驱动电路中的应用。重点介绍新能源汽车电力电子技术的基本原理和基本理论，包括电力电子器件、电力电子器件的驱动与保护、直流</w:t>
            </w:r>
            <w:r>
              <w:rPr>
                <w:rFonts w:ascii="仿宋_GB2312" w:eastAsia="仿宋_GB2312"/>
                <w:sz w:val="24"/>
              </w:rPr>
              <w:t>-</w:t>
            </w:r>
            <w:r>
              <w:rPr>
                <w:rFonts w:ascii="仿宋_GB2312" w:eastAsia="仿宋_GB2312"/>
                <w:sz w:val="24"/>
              </w:rPr>
              <w:t>直流变换技术、直流</w:t>
            </w:r>
            <w:r>
              <w:rPr>
                <w:rFonts w:ascii="仿宋_GB2312" w:eastAsia="仿宋_GB2312"/>
                <w:sz w:val="24"/>
              </w:rPr>
              <w:t>-</w:t>
            </w:r>
            <w:r>
              <w:rPr>
                <w:rFonts w:ascii="仿宋_GB2312" w:eastAsia="仿宋_GB2312"/>
                <w:sz w:val="24"/>
              </w:rPr>
              <w:t>交流变换技术、交流</w:t>
            </w:r>
            <w:r>
              <w:rPr>
                <w:rFonts w:ascii="仿宋_GB2312" w:eastAsia="仿宋_GB2312"/>
                <w:sz w:val="24"/>
              </w:rPr>
              <w:t>-</w:t>
            </w:r>
            <w:r>
              <w:rPr>
                <w:rFonts w:ascii="仿宋_GB2312" w:eastAsia="仿宋_GB2312"/>
                <w:sz w:val="24"/>
              </w:rPr>
              <w:t>直流变换技术、交流</w:t>
            </w:r>
            <w:r>
              <w:rPr>
                <w:rFonts w:ascii="仿宋_GB2312" w:eastAsia="仿宋_GB2312"/>
                <w:sz w:val="24"/>
              </w:rPr>
              <w:t>-</w:t>
            </w:r>
            <w:r>
              <w:rPr>
                <w:rFonts w:ascii="仿宋_GB2312" w:eastAsia="仿宋_GB2312"/>
                <w:sz w:val="24"/>
              </w:rPr>
              <w:t>交流变换技术、软开关技术等。</w:t>
            </w:r>
          </w:p>
        </w:tc>
      </w:tr>
      <w:tr w:rsidR="0094129A" w14:paraId="08C86298" w14:textId="77777777">
        <w:trPr>
          <w:trHeight w:val="2709"/>
        </w:trPr>
        <w:tc>
          <w:tcPr>
            <w:tcW w:w="1808" w:type="dxa"/>
            <w:vMerge/>
            <w:vAlign w:val="center"/>
          </w:tcPr>
          <w:p w14:paraId="2BA0E9C0" w14:textId="77777777" w:rsidR="0094129A" w:rsidRDefault="0094129A">
            <w:pPr>
              <w:widowControl/>
              <w:jc w:val="center"/>
              <w:rPr>
                <w:rFonts w:ascii="仿宋_GB2312" w:eastAsia="仿宋_GB2312" w:hAnsi="Times New Roman"/>
                <w:sz w:val="24"/>
              </w:rPr>
            </w:pPr>
          </w:p>
        </w:tc>
        <w:tc>
          <w:tcPr>
            <w:tcW w:w="7758" w:type="dxa"/>
            <w:gridSpan w:val="8"/>
            <w:tcBorders>
              <w:top w:val="single" w:sz="4" w:space="0" w:color="auto"/>
              <w:bottom w:val="single" w:sz="4" w:space="0" w:color="auto"/>
            </w:tcBorders>
            <w:vAlign w:val="center"/>
          </w:tcPr>
          <w:p w14:paraId="57343454" w14:textId="77777777" w:rsidR="0094129A" w:rsidRDefault="004F1EC0">
            <w:pPr>
              <w:widowControl/>
              <w:jc w:val="left"/>
              <w:rPr>
                <w:rFonts w:ascii="仿宋_GB2312" w:eastAsia="仿宋_GB2312"/>
                <w:sz w:val="24"/>
              </w:rPr>
            </w:pPr>
            <w:r>
              <w:rPr>
                <w:rFonts w:ascii="仿宋_GB2312" w:eastAsia="仿宋_GB2312" w:hint="eastAsia"/>
                <w:sz w:val="24"/>
              </w:rPr>
              <w:t>5.</w:t>
            </w:r>
            <w:r>
              <w:rPr>
                <w:rFonts w:ascii="仿宋_GB2312" w:eastAsia="仿宋_GB2312" w:hint="eastAsia"/>
                <w:sz w:val="24"/>
              </w:rPr>
              <w:t>《</w:t>
            </w:r>
            <w:r>
              <w:rPr>
                <w:rFonts w:ascii="仿宋_GB2312" w:eastAsia="仿宋_GB2312"/>
                <w:sz w:val="24"/>
              </w:rPr>
              <w:t>新能源汽车驱动电机及控制技术</w:t>
            </w:r>
            <w:r>
              <w:rPr>
                <w:rFonts w:ascii="仿宋_GB2312" w:eastAsia="仿宋_GB2312" w:hint="eastAsia"/>
                <w:sz w:val="24"/>
              </w:rPr>
              <w:t>》</w:t>
            </w:r>
            <w:r>
              <w:rPr>
                <w:rFonts w:ascii="仿宋_GB2312" w:eastAsia="仿宋_GB2312"/>
                <w:sz w:val="24"/>
              </w:rPr>
              <w:t>介绍新能源汽车驱动电机及其控制技术的专业课程。该课程主要涵盖了新能源汽车驱动电机的种类、原理、特性以及控制方法等内容，其中包括了对于直流电机、交流感应电机、永磁同步电机、开关磁阻电机等驱动电机的介绍，同时讲解了电机控制器的基本组成、工作原理和设计方法等。该课程的核心目标是培养学生在新能源汽车驱动电机及控制系统方面的理论知识和应用能力，通过对驱动电机的种类和特点进行深入理解，掌握各种电机的性能及控制方法，并能够进行简单的电机控制系统设计和调试。</w:t>
            </w:r>
          </w:p>
        </w:tc>
      </w:tr>
      <w:tr w:rsidR="0094129A" w14:paraId="41A27FE7" w14:textId="77777777">
        <w:trPr>
          <w:trHeight w:val="1218"/>
        </w:trPr>
        <w:tc>
          <w:tcPr>
            <w:tcW w:w="1808" w:type="dxa"/>
            <w:vMerge/>
            <w:vAlign w:val="center"/>
          </w:tcPr>
          <w:p w14:paraId="0A7B202A" w14:textId="77777777" w:rsidR="0094129A" w:rsidRDefault="0094129A">
            <w:pPr>
              <w:widowControl/>
              <w:jc w:val="center"/>
              <w:rPr>
                <w:rFonts w:ascii="仿宋_GB2312" w:eastAsia="仿宋_GB2312" w:hAnsi="Times New Roman"/>
                <w:sz w:val="24"/>
              </w:rPr>
            </w:pPr>
          </w:p>
        </w:tc>
        <w:tc>
          <w:tcPr>
            <w:tcW w:w="7758" w:type="dxa"/>
            <w:gridSpan w:val="8"/>
            <w:tcBorders>
              <w:top w:val="single" w:sz="4" w:space="0" w:color="auto"/>
              <w:bottom w:val="single" w:sz="4" w:space="0" w:color="auto"/>
            </w:tcBorders>
            <w:vAlign w:val="center"/>
          </w:tcPr>
          <w:p w14:paraId="308D8E8D" w14:textId="77777777" w:rsidR="0094129A" w:rsidRDefault="004F1EC0">
            <w:pPr>
              <w:widowControl/>
              <w:jc w:val="left"/>
              <w:rPr>
                <w:rFonts w:ascii="仿宋_GB2312" w:eastAsia="仿宋_GB2312" w:hAnsi="仿宋_GB2312" w:cs="仿宋_GB2312"/>
                <w:bCs/>
                <w:spacing w:val="20"/>
                <w:sz w:val="24"/>
                <w:szCs w:val="24"/>
              </w:rPr>
            </w:pPr>
            <w:r>
              <w:rPr>
                <w:rFonts w:ascii="仿宋_GB2312" w:eastAsia="仿宋_GB2312" w:hint="eastAsia"/>
                <w:sz w:val="24"/>
              </w:rPr>
              <w:t>6.</w:t>
            </w:r>
            <w:r>
              <w:rPr>
                <w:rFonts w:ascii="仿宋_GB2312" w:eastAsia="仿宋_GB2312" w:hint="eastAsia"/>
                <w:sz w:val="24"/>
              </w:rPr>
              <w:t>《</w:t>
            </w:r>
            <w:r>
              <w:rPr>
                <w:rFonts w:ascii="仿宋_GB2312" w:eastAsia="仿宋_GB2312" w:hAnsi="Times New Roman" w:hint="eastAsia"/>
                <w:sz w:val="24"/>
              </w:rPr>
              <w:t>电机调速系统设计》</w:t>
            </w:r>
            <w:r>
              <w:rPr>
                <w:rFonts w:ascii="仿宋_GB2312" w:eastAsia="仿宋_GB2312" w:hint="eastAsia"/>
                <w:sz w:val="24"/>
              </w:rPr>
              <w:t>掌握常用交、直流电机及变压器的基本结构与工作原理、内部的电磁关系以及工作特性，和电力拖动系统的运行性能，分析计算，电机选择方法。</w:t>
            </w:r>
          </w:p>
        </w:tc>
      </w:tr>
      <w:tr w:rsidR="0094129A" w14:paraId="7C9AD27A" w14:textId="77777777">
        <w:trPr>
          <w:trHeight w:val="1691"/>
        </w:trPr>
        <w:tc>
          <w:tcPr>
            <w:tcW w:w="1808" w:type="dxa"/>
            <w:vMerge w:val="restart"/>
            <w:vAlign w:val="center"/>
          </w:tcPr>
          <w:p w14:paraId="1211A21A" w14:textId="77777777" w:rsidR="0094129A" w:rsidRDefault="0094129A">
            <w:pPr>
              <w:widowControl/>
              <w:jc w:val="center"/>
              <w:rPr>
                <w:rFonts w:ascii="仿宋_GB2312" w:eastAsia="仿宋_GB2312" w:hAnsi="Times New Roman"/>
                <w:sz w:val="24"/>
              </w:rPr>
            </w:pPr>
          </w:p>
        </w:tc>
        <w:tc>
          <w:tcPr>
            <w:tcW w:w="7758" w:type="dxa"/>
            <w:gridSpan w:val="8"/>
            <w:tcBorders>
              <w:top w:val="single" w:sz="4" w:space="0" w:color="auto"/>
              <w:bottom w:val="single" w:sz="4" w:space="0" w:color="auto"/>
            </w:tcBorders>
            <w:vAlign w:val="center"/>
          </w:tcPr>
          <w:p w14:paraId="49848979" w14:textId="77777777" w:rsidR="0094129A" w:rsidRDefault="004F1EC0">
            <w:pPr>
              <w:widowControl/>
              <w:jc w:val="left"/>
              <w:rPr>
                <w:rFonts w:ascii="仿宋_GB2312" w:eastAsia="仿宋_GB2312"/>
                <w:sz w:val="24"/>
              </w:rPr>
            </w:pPr>
            <w:r>
              <w:rPr>
                <w:rFonts w:ascii="仿宋_GB2312" w:eastAsia="仿宋_GB2312" w:hint="eastAsia"/>
                <w:sz w:val="24"/>
              </w:rPr>
              <w:t>7.</w:t>
            </w:r>
            <w:r>
              <w:rPr>
                <w:rFonts w:ascii="仿宋_GB2312" w:eastAsia="仿宋_GB2312" w:hint="eastAsia"/>
                <w:sz w:val="24"/>
              </w:rPr>
              <w:t>《</w:t>
            </w:r>
            <w:r>
              <w:rPr>
                <w:rFonts w:ascii="仿宋_GB2312" w:eastAsia="仿宋_GB2312"/>
                <w:sz w:val="24"/>
              </w:rPr>
              <w:t>新能源汽车电池与管理系统检修</w:t>
            </w:r>
            <w:r>
              <w:rPr>
                <w:rFonts w:ascii="仿宋_GB2312" w:eastAsia="仿宋_GB2312" w:hint="eastAsia"/>
                <w:sz w:val="24"/>
              </w:rPr>
              <w:t>》重点介绍汽车动力电池及管理系统的基本操作技能，包括动力电池的状态实时监测、动力电池的安全保护、动力电池的</w:t>
            </w:r>
            <w:r>
              <w:rPr>
                <w:rFonts w:ascii="仿宋_GB2312" w:eastAsia="仿宋_GB2312" w:hint="eastAsia"/>
                <w:sz w:val="24"/>
              </w:rPr>
              <w:t>SOC</w:t>
            </w:r>
            <w:r>
              <w:rPr>
                <w:rFonts w:ascii="仿宋_GB2312" w:eastAsia="仿宋_GB2312" w:hint="eastAsia"/>
                <w:sz w:val="24"/>
              </w:rPr>
              <w:t>评估和</w:t>
            </w:r>
            <w:r>
              <w:rPr>
                <w:rFonts w:ascii="仿宋_GB2312" w:eastAsia="仿宋_GB2312" w:hint="eastAsia"/>
                <w:sz w:val="24"/>
              </w:rPr>
              <w:t>SOH</w:t>
            </w:r>
            <w:r>
              <w:rPr>
                <w:rFonts w:ascii="仿宋_GB2312" w:eastAsia="仿宋_GB2312" w:hint="eastAsia"/>
                <w:sz w:val="24"/>
              </w:rPr>
              <w:t>评估、动力电池的均衡控制、动力电池的信息管理、热管理系统和动力电池系统的使用与维护等。</w:t>
            </w:r>
          </w:p>
        </w:tc>
      </w:tr>
      <w:tr w:rsidR="0094129A" w14:paraId="2E560F2E" w14:textId="77777777">
        <w:trPr>
          <w:trHeight w:val="1691"/>
        </w:trPr>
        <w:tc>
          <w:tcPr>
            <w:tcW w:w="1808" w:type="dxa"/>
            <w:vMerge/>
            <w:vAlign w:val="center"/>
          </w:tcPr>
          <w:p w14:paraId="5A898542" w14:textId="77777777" w:rsidR="0094129A" w:rsidRDefault="0094129A">
            <w:pPr>
              <w:widowControl/>
              <w:jc w:val="center"/>
              <w:rPr>
                <w:rFonts w:ascii="仿宋_GB2312" w:eastAsia="仿宋_GB2312" w:hAnsi="Times New Roman"/>
                <w:sz w:val="24"/>
              </w:rPr>
            </w:pPr>
          </w:p>
        </w:tc>
        <w:tc>
          <w:tcPr>
            <w:tcW w:w="7758" w:type="dxa"/>
            <w:gridSpan w:val="8"/>
            <w:tcBorders>
              <w:top w:val="single" w:sz="4" w:space="0" w:color="auto"/>
              <w:bottom w:val="single" w:sz="4" w:space="0" w:color="auto"/>
            </w:tcBorders>
            <w:vAlign w:val="center"/>
          </w:tcPr>
          <w:p w14:paraId="68CA2764" w14:textId="77777777" w:rsidR="0094129A" w:rsidRDefault="004F1EC0">
            <w:pPr>
              <w:widowControl/>
              <w:jc w:val="left"/>
              <w:rPr>
                <w:rFonts w:ascii="仿宋_GB2312" w:eastAsia="仿宋_GB2312"/>
                <w:sz w:val="24"/>
              </w:rPr>
            </w:pPr>
            <w:r>
              <w:rPr>
                <w:rFonts w:ascii="仿宋_GB2312" w:eastAsia="仿宋_GB2312" w:hint="eastAsia"/>
                <w:sz w:val="24"/>
              </w:rPr>
              <w:t>8.</w:t>
            </w:r>
            <w:r>
              <w:rPr>
                <w:rFonts w:ascii="仿宋_GB2312" w:eastAsia="仿宋_GB2312"/>
                <w:sz w:val="24"/>
              </w:rPr>
              <w:t>《新能源汽车智能控制》课程旨在介绍新能源汽车的智能控制技术。这些技术包括但不限于以下几个方面：新能源汽车的整车控制系统</w:t>
            </w:r>
            <w:r>
              <w:rPr>
                <w:rFonts w:ascii="仿宋_GB2312" w:eastAsia="仿宋_GB2312" w:hint="eastAsia"/>
                <w:sz w:val="24"/>
              </w:rPr>
              <w:t>、</w:t>
            </w:r>
            <w:r>
              <w:rPr>
                <w:rFonts w:ascii="仿宋_GB2312" w:eastAsia="仿宋_GB2312"/>
                <w:sz w:val="24"/>
              </w:rPr>
              <w:t>动力控制系统</w:t>
            </w:r>
            <w:r>
              <w:rPr>
                <w:rFonts w:ascii="仿宋_GB2312" w:eastAsia="仿宋_GB2312" w:hint="eastAsia"/>
                <w:sz w:val="24"/>
              </w:rPr>
              <w:t>、</w:t>
            </w:r>
            <w:r>
              <w:rPr>
                <w:rFonts w:ascii="仿宋_GB2312" w:eastAsia="仿宋_GB2312"/>
                <w:sz w:val="24"/>
              </w:rPr>
              <w:t>能源管理系统</w:t>
            </w:r>
            <w:r>
              <w:rPr>
                <w:rFonts w:ascii="仿宋_GB2312" w:eastAsia="仿宋_GB2312" w:hint="eastAsia"/>
                <w:sz w:val="24"/>
              </w:rPr>
              <w:t>、</w:t>
            </w:r>
            <w:r>
              <w:rPr>
                <w:rFonts w:ascii="仿宋_GB2312" w:eastAsia="仿宋_GB2312"/>
                <w:sz w:val="24"/>
              </w:rPr>
              <w:t>智能驾驶系统</w:t>
            </w:r>
            <w:r>
              <w:rPr>
                <w:rFonts w:ascii="仿宋_GB2312" w:eastAsia="仿宋_GB2312" w:hint="eastAsia"/>
                <w:sz w:val="24"/>
              </w:rPr>
              <w:t>、</w:t>
            </w:r>
            <w:r>
              <w:rPr>
                <w:rFonts w:ascii="仿宋_GB2312" w:eastAsia="仿宋_GB2312"/>
                <w:sz w:val="24"/>
              </w:rPr>
              <w:t>网络安全与防护</w:t>
            </w:r>
            <w:r>
              <w:rPr>
                <w:rFonts w:ascii="仿宋_GB2312" w:eastAsia="仿宋_GB2312" w:hint="eastAsia"/>
                <w:sz w:val="24"/>
              </w:rPr>
              <w:t>等，</w:t>
            </w:r>
            <w:r>
              <w:rPr>
                <w:rFonts w:ascii="仿宋_GB2312" w:eastAsia="仿宋_GB2312"/>
                <w:sz w:val="24"/>
              </w:rPr>
              <w:t>通过这门课程的学习，学生可以了解新能源汽车的智能控制技术的前沿和发展趋势，提高自身的专业水平和就业竞争力。</w:t>
            </w:r>
          </w:p>
        </w:tc>
      </w:tr>
    </w:tbl>
    <w:p w14:paraId="3691281C" w14:textId="77777777" w:rsidR="0094129A" w:rsidRDefault="0094129A">
      <w:pPr>
        <w:spacing w:line="520" w:lineRule="exact"/>
        <w:jc w:val="left"/>
        <w:rPr>
          <w:rFonts w:ascii="宋体" w:eastAsia="宋体" w:hAnsi="宋体"/>
          <w:sz w:val="28"/>
          <w:szCs w:val="28"/>
        </w:rPr>
      </w:pPr>
    </w:p>
    <w:p w14:paraId="79BC9030" w14:textId="77777777" w:rsidR="0094129A" w:rsidRDefault="004F1EC0">
      <w:pPr>
        <w:widowControl/>
        <w:spacing w:line="520" w:lineRule="exact"/>
        <w:jc w:val="left"/>
        <w:rPr>
          <w:rFonts w:ascii="宋体" w:eastAsia="宋体" w:hAnsi="宋体"/>
          <w:sz w:val="28"/>
          <w:szCs w:val="28"/>
        </w:rPr>
      </w:pPr>
      <w:r>
        <w:rPr>
          <w:rFonts w:ascii="宋体" w:eastAsia="宋体" w:hAnsi="宋体" w:hint="eastAsia"/>
          <w:sz w:val="28"/>
          <w:szCs w:val="28"/>
        </w:rPr>
        <w:t>三</w:t>
      </w:r>
      <w:r>
        <w:rPr>
          <w:rFonts w:ascii="宋体" w:eastAsia="宋体" w:hAnsi="宋体"/>
          <w:sz w:val="28"/>
          <w:szCs w:val="28"/>
        </w:rPr>
        <w:t>、</w:t>
      </w:r>
      <w:r>
        <w:rPr>
          <w:rFonts w:ascii="宋体" w:eastAsia="宋体" w:hAnsi="宋体" w:hint="eastAsia"/>
          <w:sz w:val="28"/>
          <w:szCs w:val="28"/>
        </w:rPr>
        <w:t>2023-2024-2</w:t>
      </w:r>
      <w:r>
        <w:rPr>
          <w:rFonts w:ascii="宋体" w:eastAsia="宋体" w:hAnsi="宋体" w:hint="eastAsia"/>
          <w:sz w:val="28"/>
          <w:szCs w:val="28"/>
        </w:rPr>
        <w:t>学期开课计划</w:t>
      </w:r>
    </w:p>
    <w:p w14:paraId="51F46F5B" w14:textId="77777777" w:rsidR="0094129A" w:rsidRDefault="004F1EC0">
      <w:pPr>
        <w:widowControl/>
        <w:spacing w:line="520" w:lineRule="exact"/>
        <w:jc w:val="left"/>
        <w:rPr>
          <w:rFonts w:ascii="宋体" w:eastAsia="宋体" w:hAnsi="宋体"/>
          <w:sz w:val="28"/>
          <w:szCs w:val="28"/>
        </w:rPr>
      </w:pPr>
      <w:r>
        <w:rPr>
          <w:rFonts w:ascii="宋体" w:eastAsia="宋体" w:hAnsi="宋体" w:hint="eastAsia"/>
          <w:sz w:val="28"/>
          <w:szCs w:val="28"/>
        </w:rPr>
        <w:t>1</w:t>
      </w:r>
      <w:r>
        <w:rPr>
          <w:rFonts w:ascii="宋体" w:eastAsia="宋体" w:hAnsi="宋体" w:hint="eastAsia"/>
          <w:sz w:val="28"/>
          <w:szCs w:val="28"/>
        </w:rPr>
        <w:t>、新能源汽车技术</w:t>
      </w:r>
    </w:p>
    <w:p w14:paraId="2960E1E2" w14:textId="77777777" w:rsidR="0094129A" w:rsidRDefault="004F1EC0">
      <w:pPr>
        <w:widowControl/>
        <w:spacing w:line="520" w:lineRule="exact"/>
        <w:jc w:val="left"/>
        <w:rPr>
          <w:rFonts w:ascii="宋体" w:eastAsia="宋体" w:hAnsi="宋体"/>
          <w:sz w:val="28"/>
          <w:szCs w:val="28"/>
        </w:rPr>
      </w:pPr>
      <w:r>
        <w:rPr>
          <w:rFonts w:ascii="宋体" w:eastAsia="宋体" w:hAnsi="宋体" w:hint="eastAsia"/>
          <w:sz w:val="28"/>
          <w:szCs w:val="28"/>
        </w:rPr>
        <w:lastRenderedPageBreak/>
        <w:t>主讲教师：</w:t>
      </w:r>
      <w:r>
        <w:rPr>
          <w:rFonts w:ascii="宋体" w:eastAsia="宋体" w:hAnsi="宋体" w:hint="eastAsia"/>
          <w:sz w:val="28"/>
          <w:szCs w:val="28"/>
        </w:rPr>
        <w:t>田旭宇</w:t>
      </w:r>
    </w:p>
    <w:p w14:paraId="04C65D31" w14:textId="004E2BFC" w:rsidR="0094129A" w:rsidRDefault="004F1EC0">
      <w:pPr>
        <w:widowControl/>
        <w:spacing w:line="520" w:lineRule="exact"/>
        <w:jc w:val="left"/>
        <w:rPr>
          <w:rFonts w:ascii="宋体" w:eastAsia="宋体" w:hAnsi="宋体"/>
          <w:sz w:val="28"/>
          <w:szCs w:val="28"/>
        </w:rPr>
      </w:pPr>
      <w:r>
        <w:rPr>
          <w:rFonts w:ascii="宋体" w:eastAsia="宋体" w:hAnsi="宋体" w:hint="eastAsia"/>
          <w:sz w:val="28"/>
          <w:szCs w:val="28"/>
        </w:rPr>
        <w:t>时间：</w:t>
      </w:r>
      <w:r>
        <w:rPr>
          <w:rFonts w:ascii="宋体" w:eastAsia="宋体" w:hAnsi="宋体" w:hint="eastAsia"/>
          <w:sz w:val="28"/>
          <w:szCs w:val="28"/>
        </w:rPr>
        <w:t>第</w:t>
      </w:r>
      <w:r w:rsidR="00C538D7">
        <w:rPr>
          <w:rFonts w:ascii="宋体" w:eastAsia="宋体" w:hAnsi="宋体" w:hint="eastAsia"/>
          <w:sz w:val="28"/>
          <w:szCs w:val="28"/>
        </w:rPr>
        <w:t>7</w:t>
      </w:r>
      <w:r>
        <w:rPr>
          <w:rFonts w:ascii="宋体" w:eastAsia="宋体" w:hAnsi="宋体" w:hint="eastAsia"/>
          <w:sz w:val="28"/>
          <w:szCs w:val="28"/>
        </w:rPr>
        <w:t>周</w:t>
      </w:r>
      <w:r>
        <w:rPr>
          <w:rFonts w:ascii="宋体" w:eastAsia="宋体" w:hAnsi="宋体" w:hint="eastAsia"/>
          <w:sz w:val="28"/>
          <w:szCs w:val="28"/>
        </w:rPr>
        <w:t>-1</w:t>
      </w:r>
      <w:r w:rsidR="00C538D7">
        <w:rPr>
          <w:rFonts w:ascii="宋体" w:eastAsia="宋体" w:hAnsi="宋体" w:hint="eastAsia"/>
          <w:sz w:val="28"/>
          <w:szCs w:val="28"/>
        </w:rPr>
        <w:t>4</w:t>
      </w:r>
      <w:r>
        <w:rPr>
          <w:rFonts w:ascii="宋体" w:eastAsia="宋体" w:hAnsi="宋体" w:hint="eastAsia"/>
          <w:sz w:val="28"/>
          <w:szCs w:val="28"/>
        </w:rPr>
        <w:t>周，周</w:t>
      </w:r>
      <w:r>
        <w:rPr>
          <w:rFonts w:ascii="宋体" w:eastAsia="宋体" w:hAnsi="宋体" w:hint="eastAsia"/>
          <w:sz w:val="28"/>
          <w:szCs w:val="28"/>
        </w:rPr>
        <w:t>五</w:t>
      </w:r>
      <w:r>
        <w:rPr>
          <w:rFonts w:ascii="宋体" w:eastAsia="宋体" w:hAnsi="宋体" w:hint="eastAsia"/>
          <w:sz w:val="28"/>
          <w:szCs w:val="28"/>
        </w:rPr>
        <w:t xml:space="preserve"> </w:t>
      </w:r>
      <w:r>
        <w:rPr>
          <w:rFonts w:ascii="宋体" w:eastAsia="宋体" w:hAnsi="宋体" w:hint="eastAsia"/>
          <w:sz w:val="28"/>
          <w:szCs w:val="28"/>
        </w:rPr>
        <w:t>第</w:t>
      </w:r>
      <w:r>
        <w:rPr>
          <w:rFonts w:ascii="宋体" w:eastAsia="宋体" w:hAnsi="宋体" w:hint="eastAsia"/>
          <w:sz w:val="28"/>
          <w:szCs w:val="28"/>
        </w:rPr>
        <w:t>9</w:t>
      </w:r>
      <w:r>
        <w:rPr>
          <w:rFonts w:ascii="宋体" w:eastAsia="宋体" w:hAnsi="宋体"/>
          <w:sz w:val="28"/>
          <w:szCs w:val="28"/>
        </w:rPr>
        <w:t>-1</w:t>
      </w:r>
      <w:r>
        <w:rPr>
          <w:rFonts w:ascii="宋体" w:eastAsia="宋体" w:hAnsi="宋体" w:hint="eastAsia"/>
          <w:sz w:val="28"/>
          <w:szCs w:val="28"/>
        </w:rPr>
        <w:t>2</w:t>
      </w:r>
      <w:r>
        <w:rPr>
          <w:rFonts w:ascii="宋体" w:eastAsia="宋体" w:hAnsi="宋体" w:hint="eastAsia"/>
          <w:sz w:val="28"/>
          <w:szCs w:val="28"/>
        </w:rPr>
        <w:t>节。</w:t>
      </w:r>
    </w:p>
    <w:p w14:paraId="48F1DC38" w14:textId="77777777" w:rsidR="0094129A" w:rsidRDefault="004F1EC0">
      <w:pPr>
        <w:spacing w:line="520" w:lineRule="exact"/>
        <w:rPr>
          <w:rFonts w:ascii="宋体" w:eastAsia="宋体" w:hAnsi="宋体"/>
          <w:sz w:val="28"/>
          <w:szCs w:val="28"/>
        </w:rPr>
      </w:pPr>
      <w:r>
        <w:rPr>
          <w:rFonts w:ascii="宋体" w:eastAsia="宋体" w:hAnsi="宋体" w:hint="eastAsia"/>
          <w:sz w:val="28"/>
          <w:szCs w:val="28"/>
        </w:rPr>
        <w:t>形式：线</w:t>
      </w:r>
      <w:r>
        <w:rPr>
          <w:rFonts w:ascii="宋体" w:eastAsia="宋体" w:hAnsi="宋体" w:hint="eastAsia"/>
          <w:sz w:val="28"/>
          <w:szCs w:val="28"/>
        </w:rPr>
        <w:t>下</w:t>
      </w:r>
      <w:r>
        <w:rPr>
          <w:rFonts w:ascii="宋体" w:eastAsia="宋体" w:hAnsi="宋体" w:hint="eastAsia"/>
          <w:sz w:val="28"/>
          <w:szCs w:val="28"/>
        </w:rPr>
        <w:t>，</w:t>
      </w:r>
      <w:r>
        <w:rPr>
          <w:rFonts w:ascii="宋体" w:eastAsia="宋体" w:hAnsi="宋体" w:hint="eastAsia"/>
          <w:sz w:val="28"/>
          <w:szCs w:val="28"/>
        </w:rPr>
        <w:t>2</w:t>
      </w:r>
      <w:r>
        <w:rPr>
          <w:rFonts w:ascii="宋体" w:eastAsia="宋体" w:hAnsi="宋体" w:hint="eastAsia"/>
          <w:sz w:val="28"/>
          <w:szCs w:val="28"/>
        </w:rPr>
        <w:t>学分</w:t>
      </w:r>
      <w:r>
        <w:rPr>
          <w:rFonts w:ascii="宋体" w:eastAsia="宋体" w:hAnsi="宋体" w:hint="eastAsia"/>
          <w:sz w:val="28"/>
          <w:szCs w:val="28"/>
        </w:rPr>
        <w:t>32</w:t>
      </w:r>
      <w:r>
        <w:rPr>
          <w:rFonts w:ascii="宋体" w:eastAsia="宋体" w:hAnsi="宋体" w:hint="eastAsia"/>
          <w:sz w:val="28"/>
          <w:szCs w:val="28"/>
        </w:rPr>
        <w:t>学时。</w:t>
      </w:r>
    </w:p>
    <w:p w14:paraId="019A2BC3" w14:textId="77777777" w:rsidR="0094129A" w:rsidRDefault="004F1EC0">
      <w:pPr>
        <w:spacing w:line="520" w:lineRule="exact"/>
        <w:rPr>
          <w:rFonts w:ascii="宋体" w:eastAsia="宋体" w:hAnsi="宋体"/>
          <w:sz w:val="28"/>
          <w:szCs w:val="28"/>
        </w:rPr>
      </w:pPr>
      <w:r>
        <w:rPr>
          <w:rFonts w:ascii="宋体" w:eastAsia="宋体" w:hAnsi="宋体" w:hint="eastAsia"/>
          <w:sz w:val="28"/>
          <w:szCs w:val="28"/>
        </w:rPr>
        <w:t>2</w:t>
      </w:r>
      <w:r>
        <w:rPr>
          <w:rFonts w:ascii="宋体" w:eastAsia="宋体" w:hAnsi="宋体" w:hint="eastAsia"/>
          <w:sz w:val="28"/>
          <w:szCs w:val="28"/>
        </w:rPr>
        <w:t>、新能源汽车电工电子技术</w:t>
      </w:r>
    </w:p>
    <w:p w14:paraId="128D7C09" w14:textId="77777777" w:rsidR="0094129A" w:rsidRDefault="004F1EC0">
      <w:pPr>
        <w:widowControl/>
        <w:spacing w:line="520" w:lineRule="exact"/>
        <w:jc w:val="left"/>
        <w:rPr>
          <w:rFonts w:ascii="宋体" w:eastAsia="宋体" w:hAnsi="宋体"/>
          <w:sz w:val="28"/>
          <w:szCs w:val="28"/>
        </w:rPr>
      </w:pPr>
      <w:r>
        <w:rPr>
          <w:rFonts w:ascii="宋体" w:eastAsia="宋体" w:hAnsi="宋体" w:hint="eastAsia"/>
          <w:sz w:val="28"/>
          <w:szCs w:val="28"/>
        </w:rPr>
        <w:t>主讲教师：</w:t>
      </w:r>
      <w:r>
        <w:rPr>
          <w:rFonts w:ascii="宋体" w:eastAsia="宋体" w:hAnsi="宋体" w:hint="eastAsia"/>
          <w:sz w:val="28"/>
          <w:szCs w:val="28"/>
        </w:rPr>
        <w:t>杨倩</w:t>
      </w:r>
    </w:p>
    <w:p w14:paraId="58DC0E7B" w14:textId="7A9ACCFF" w:rsidR="0094129A" w:rsidRDefault="004F1EC0">
      <w:pPr>
        <w:widowControl/>
        <w:spacing w:line="520" w:lineRule="exact"/>
        <w:jc w:val="left"/>
        <w:rPr>
          <w:rFonts w:ascii="宋体" w:eastAsia="宋体" w:hAnsi="宋体"/>
          <w:sz w:val="28"/>
          <w:szCs w:val="28"/>
        </w:rPr>
      </w:pPr>
      <w:r>
        <w:rPr>
          <w:rFonts w:ascii="宋体" w:eastAsia="宋体" w:hAnsi="宋体" w:hint="eastAsia"/>
          <w:sz w:val="28"/>
          <w:szCs w:val="28"/>
        </w:rPr>
        <w:t>时间：第</w:t>
      </w:r>
      <w:r w:rsidR="00C538D7">
        <w:rPr>
          <w:rFonts w:ascii="宋体" w:eastAsia="宋体" w:hAnsi="宋体" w:hint="eastAsia"/>
          <w:sz w:val="28"/>
          <w:szCs w:val="28"/>
        </w:rPr>
        <w:t>7</w:t>
      </w:r>
      <w:r>
        <w:rPr>
          <w:rFonts w:ascii="宋体" w:eastAsia="宋体" w:hAnsi="宋体" w:hint="eastAsia"/>
          <w:sz w:val="28"/>
          <w:szCs w:val="28"/>
        </w:rPr>
        <w:t>周</w:t>
      </w:r>
      <w:r>
        <w:rPr>
          <w:rFonts w:ascii="宋体" w:eastAsia="宋体" w:hAnsi="宋体" w:hint="eastAsia"/>
          <w:sz w:val="28"/>
          <w:szCs w:val="28"/>
        </w:rPr>
        <w:t>-1</w:t>
      </w:r>
      <w:r w:rsidR="00C538D7">
        <w:rPr>
          <w:rFonts w:ascii="宋体" w:eastAsia="宋体" w:hAnsi="宋体" w:hint="eastAsia"/>
          <w:sz w:val="28"/>
          <w:szCs w:val="28"/>
        </w:rPr>
        <w:t>4</w:t>
      </w:r>
      <w:r>
        <w:rPr>
          <w:rFonts w:ascii="宋体" w:eastAsia="宋体" w:hAnsi="宋体" w:hint="eastAsia"/>
          <w:sz w:val="28"/>
          <w:szCs w:val="28"/>
        </w:rPr>
        <w:t>周，周</w:t>
      </w:r>
      <w:r>
        <w:rPr>
          <w:rFonts w:ascii="宋体" w:eastAsia="宋体" w:hAnsi="宋体" w:hint="eastAsia"/>
          <w:sz w:val="28"/>
          <w:szCs w:val="28"/>
        </w:rPr>
        <w:t>二</w:t>
      </w:r>
      <w:r>
        <w:rPr>
          <w:rFonts w:ascii="宋体" w:eastAsia="宋体" w:hAnsi="宋体" w:hint="eastAsia"/>
          <w:sz w:val="28"/>
          <w:szCs w:val="28"/>
        </w:rPr>
        <w:t xml:space="preserve"> </w:t>
      </w:r>
      <w:r>
        <w:rPr>
          <w:rFonts w:ascii="宋体" w:eastAsia="宋体" w:hAnsi="宋体" w:hint="eastAsia"/>
          <w:sz w:val="28"/>
          <w:szCs w:val="28"/>
        </w:rPr>
        <w:t>第</w:t>
      </w:r>
      <w:r>
        <w:rPr>
          <w:rFonts w:ascii="宋体" w:eastAsia="宋体" w:hAnsi="宋体" w:hint="eastAsia"/>
          <w:sz w:val="28"/>
          <w:szCs w:val="28"/>
        </w:rPr>
        <w:t>9</w:t>
      </w:r>
      <w:r>
        <w:rPr>
          <w:rFonts w:ascii="宋体" w:eastAsia="宋体" w:hAnsi="宋体"/>
          <w:sz w:val="28"/>
          <w:szCs w:val="28"/>
        </w:rPr>
        <w:t>-1</w:t>
      </w:r>
      <w:r>
        <w:rPr>
          <w:rFonts w:ascii="宋体" w:eastAsia="宋体" w:hAnsi="宋体" w:hint="eastAsia"/>
          <w:sz w:val="28"/>
          <w:szCs w:val="28"/>
        </w:rPr>
        <w:t>2</w:t>
      </w:r>
      <w:r>
        <w:rPr>
          <w:rFonts w:ascii="宋体" w:eastAsia="宋体" w:hAnsi="宋体" w:hint="eastAsia"/>
          <w:sz w:val="28"/>
          <w:szCs w:val="28"/>
        </w:rPr>
        <w:t>节。</w:t>
      </w:r>
    </w:p>
    <w:p w14:paraId="0D246648" w14:textId="77777777" w:rsidR="0094129A" w:rsidRDefault="004F1EC0">
      <w:pPr>
        <w:spacing w:line="520" w:lineRule="exact"/>
        <w:rPr>
          <w:rFonts w:ascii="宋体" w:eastAsia="宋体" w:hAnsi="宋体"/>
          <w:sz w:val="28"/>
          <w:szCs w:val="28"/>
        </w:rPr>
      </w:pPr>
      <w:r>
        <w:rPr>
          <w:rFonts w:ascii="宋体" w:eastAsia="宋体" w:hAnsi="宋体" w:hint="eastAsia"/>
          <w:sz w:val="28"/>
          <w:szCs w:val="28"/>
        </w:rPr>
        <w:t>形式：线上，</w:t>
      </w:r>
      <w:r>
        <w:rPr>
          <w:rFonts w:ascii="宋体" w:eastAsia="宋体" w:hAnsi="宋体" w:hint="eastAsia"/>
          <w:sz w:val="28"/>
          <w:szCs w:val="28"/>
        </w:rPr>
        <w:t>2</w:t>
      </w:r>
      <w:r>
        <w:rPr>
          <w:rFonts w:ascii="宋体" w:eastAsia="宋体" w:hAnsi="宋体" w:hint="eastAsia"/>
          <w:sz w:val="28"/>
          <w:szCs w:val="28"/>
        </w:rPr>
        <w:t>学分</w:t>
      </w:r>
      <w:r>
        <w:rPr>
          <w:rFonts w:ascii="宋体" w:eastAsia="宋体" w:hAnsi="宋体" w:hint="eastAsia"/>
          <w:sz w:val="28"/>
          <w:szCs w:val="28"/>
        </w:rPr>
        <w:t>32</w:t>
      </w:r>
      <w:r>
        <w:rPr>
          <w:rFonts w:ascii="宋体" w:eastAsia="宋体" w:hAnsi="宋体" w:hint="eastAsia"/>
          <w:sz w:val="28"/>
          <w:szCs w:val="28"/>
        </w:rPr>
        <w:t>学时。</w:t>
      </w:r>
    </w:p>
    <w:p w14:paraId="48748F01" w14:textId="77777777" w:rsidR="0094129A" w:rsidRDefault="004F1EC0">
      <w:pPr>
        <w:spacing w:line="520" w:lineRule="exact"/>
        <w:rPr>
          <w:rFonts w:ascii="宋体" w:eastAsia="宋体" w:hAnsi="宋体"/>
          <w:sz w:val="28"/>
          <w:szCs w:val="28"/>
        </w:rPr>
      </w:pPr>
      <w:r>
        <w:rPr>
          <w:rFonts w:ascii="宋体" w:eastAsia="宋体" w:hAnsi="宋体" w:hint="eastAsia"/>
          <w:sz w:val="28"/>
          <w:szCs w:val="28"/>
        </w:rPr>
        <w:t>3</w:t>
      </w:r>
      <w:r>
        <w:rPr>
          <w:rFonts w:ascii="宋体" w:eastAsia="宋体" w:hAnsi="宋体" w:hint="eastAsia"/>
          <w:sz w:val="28"/>
          <w:szCs w:val="28"/>
        </w:rPr>
        <w:t>、新能源汽车电力电子技术</w:t>
      </w:r>
    </w:p>
    <w:p w14:paraId="3A9EF1B4" w14:textId="4C7A10CC" w:rsidR="0094129A" w:rsidRDefault="004F1EC0">
      <w:pPr>
        <w:widowControl/>
        <w:spacing w:line="520" w:lineRule="exact"/>
        <w:jc w:val="left"/>
        <w:rPr>
          <w:rFonts w:ascii="宋体" w:eastAsia="宋体" w:hAnsi="宋体"/>
          <w:sz w:val="28"/>
          <w:szCs w:val="28"/>
        </w:rPr>
      </w:pPr>
      <w:r>
        <w:rPr>
          <w:rFonts w:ascii="宋体" w:eastAsia="宋体" w:hAnsi="宋体" w:hint="eastAsia"/>
          <w:sz w:val="28"/>
          <w:szCs w:val="28"/>
        </w:rPr>
        <w:t>主讲教师：</w:t>
      </w:r>
      <w:r w:rsidR="00C538D7">
        <w:rPr>
          <w:rFonts w:ascii="宋体" w:eastAsia="宋体" w:hAnsi="宋体" w:hint="eastAsia"/>
          <w:sz w:val="28"/>
          <w:szCs w:val="28"/>
        </w:rPr>
        <w:t>吴玺泽</w:t>
      </w:r>
    </w:p>
    <w:p w14:paraId="7EAB6625" w14:textId="1AC9BD97" w:rsidR="0094129A" w:rsidRDefault="004F1EC0">
      <w:pPr>
        <w:widowControl/>
        <w:spacing w:line="520" w:lineRule="exact"/>
        <w:jc w:val="left"/>
        <w:rPr>
          <w:rFonts w:ascii="宋体" w:eastAsia="宋体" w:hAnsi="宋体"/>
          <w:sz w:val="28"/>
          <w:szCs w:val="28"/>
        </w:rPr>
      </w:pPr>
      <w:r>
        <w:rPr>
          <w:rFonts w:ascii="宋体" w:eastAsia="宋体" w:hAnsi="宋体" w:hint="eastAsia"/>
          <w:sz w:val="28"/>
          <w:szCs w:val="28"/>
        </w:rPr>
        <w:t>时间：第</w:t>
      </w:r>
      <w:r w:rsidR="00C538D7">
        <w:rPr>
          <w:rFonts w:ascii="宋体" w:eastAsia="宋体" w:hAnsi="宋体" w:hint="eastAsia"/>
          <w:sz w:val="28"/>
          <w:szCs w:val="28"/>
        </w:rPr>
        <w:t>7</w:t>
      </w:r>
      <w:r>
        <w:rPr>
          <w:rFonts w:ascii="宋体" w:eastAsia="宋体" w:hAnsi="宋体" w:hint="eastAsia"/>
          <w:sz w:val="28"/>
          <w:szCs w:val="28"/>
        </w:rPr>
        <w:t>周</w:t>
      </w:r>
      <w:r>
        <w:rPr>
          <w:rFonts w:ascii="宋体" w:eastAsia="宋体" w:hAnsi="宋体" w:hint="eastAsia"/>
          <w:sz w:val="28"/>
          <w:szCs w:val="28"/>
        </w:rPr>
        <w:t>-1</w:t>
      </w:r>
      <w:r w:rsidR="00C538D7">
        <w:rPr>
          <w:rFonts w:ascii="宋体" w:eastAsia="宋体" w:hAnsi="宋体" w:hint="eastAsia"/>
          <w:sz w:val="28"/>
          <w:szCs w:val="28"/>
        </w:rPr>
        <w:t>4</w:t>
      </w:r>
      <w:r>
        <w:rPr>
          <w:rFonts w:ascii="宋体" w:eastAsia="宋体" w:hAnsi="宋体" w:hint="eastAsia"/>
          <w:sz w:val="28"/>
          <w:szCs w:val="28"/>
        </w:rPr>
        <w:t>周，周四</w:t>
      </w:r>
      <w:r>
        <w:rPr>
          <w:rFonts w:ascii="宋体" w:eastAsia="宋体" w:hAnsi="宋体" w:hint="eastAsia"/>
          <w:sz w:val="28"/>
          <w:szCs w:val="28"/>
        </w:rPr>
        <w:t xml:space="preserve"> </w:t>
      </w:r>
      <w:r>
        <w:rPr>
          <w:rFonts w:ascii="宋体" w:eastAsia="宋体" w:hAnsi="宋体" w:hint="eastAsia"/>
          <w:sz w:val="28"/>
          <w:szCs w:val="28"/>
        </w:rPr>
        <w:t>第</w:t>
      </w:r>
      <w:r>
        <w:rPr>
          <w:rFonts w:ascii="宋体" w:eastAsia="宋体" w:hAnsi="宋体" w:hint="eastAsia"/>
          <w:sz w:val="28"/>
          <w:szCs w:val="28"/>
        </w:rPr>
        <w:t>9</w:t>
      </w:r>
      <w:r>
        <w:rPr>
          <w:rFonts w:ascii="宋体" w:eastAsia="宋体" w:hAnsi="宋体"/>
          <w:sz w:val="28"/>
          <w:szCs w:val="28"/>
        </w:rPr>
        <w:t>-1</w:t>
      </w:r>
      <w:r>
        <w:rPr>
          <w:rFonts w:ascii="宋体" w:eastAsia="宋体" w:hAnsi="宋体" w:hint="eastAsia"/>
          <w:sz w:val="28"/>
          <w:szCs w:val="28"/>
        </w:rPr>
        <w:t>2</w:t>
      </w:r>
      <w:r>
        <w:rPr>
          <w:rFonts w:ascii="宋体" w:eastAsia="宋体" w:hAnsi="宋体" w:hint="eastAsia"/>
          <w:sz w:val="28"/>
          <w:szCs w:val="28"/>
        </w:rPr>
        <w:t>节。</w:t>
      </w:r>
    </w:p>
    <w:p w14:paraId="107A9EE4" w14:textId="77777777" w:rsidR="0094129A" w:rsidRDefault="004F1EC0">
      <w:pPr>
        <w:spacing w:line="520" w:lineRule="exact"/>
        <w:rPr>
          <w:rFonts w:ascii="宋体" w:eastAsia="宋体" w:hAnsi="宋体"/>
          <w:sz w:val="28"/>
          <w:szCs w:val="28"/>
        </w:rPr>
      </w:pPr>
      <w:r>
        <w:rPr>
          <w:rFonts w:ascii="宋体" w:eastAsia="宋体" w:hAnsi="宋体" w:hint="eastAsia"/>
          <w:sz w:val="28"/>
          <w:szCs w:val="28"/>
        </w:rPr>
        <w:t>形式：线</w:t>
      </w:r>
      <w:r>
        <w:rPr>
          <w:rFonts w:ascii="宋体" w:eastAsia="宋体" w:hAnsi="宋体" w:hint="eastAsia"/>
          <w:sz w:val="28"/>
          <w:szCs w:val="28"/>
        </w:rPr>
        <w:t>上</w:t>
      </w:r>
      <w:r>
        <w:rPr>
          <w:rFonts w:ascii="宋体" w:eastAsia="宋体" w:hAnsi="宋体" w:hint="eastAsia"/>
          <w:sz w:val="28"/>
          <w:szCs w:val="28"/>
        </w:rPr>
        <w:t>，</w:t>
      </w:r>
      <w:r>
        <w:rPr>
          <w:rFonts w:ascii="宋体" w:eastAsia="宋体" w:hAnsi="宋体" w:hint="eastAsia"/>
          <w:sz w:val="28"/>
          <w:szCs w:val="28"/>
        </w:rPr>
        <w:t>2</w:t>
      </w:r>
      <w:r>
        <w:rPr>
          <w:rFonts w:ascii="宋体" w:eastAsia="宋体" w:hAnsi="宋体" w:hint="eastAsia"/>
          <w:sz w:val="28"/>
          <w:szCs w:val="28"/>
        </w:rPr>
        <w:t>学分</w:t>
      </w:r>
      <w:r>
        <w:rPr>
          <w:rFonts w:ascii="宋体" w:eastAsia="宋体" w:hAnsi="宋体" w:hint="eastAsia"/>
          <w:sz w:val="28"/>
          <w:szCs w:val="28"/>
        </w:rPr>
        <w:t>32</w:t>
      </w:r>
      <w:r>
        <w:rPr>
          <w:rFonts w:ascii="宋体" w:eastAsia="宋体" w:hAnsi="宋体" w:hint="eastAsia"/>
          <w:sz w:val="28"/>
          <w:szCs w:val="28"/>
        </w:rPr>
        <w:t>学时。</w:t>
      </w:r>
    </w:p>
    <w:p w14:paraId="4B2E57A3" w14:textId="77777777" w:rsidR="0094129A" w:rsidRDefault="0094129A">
      <w:pPr>
        <w:spacing w:line="520" w:lineRule="exact"/>
        <w:ind w:firstLineChars="200" w:firstLine="560"/>
        <w:rPr>
          <w:rFonts w:ascii="宋体" w:eastAsia="宋体" w:hAnsi="宋体"/>
          <w:sz w:val="28"/>
          <w:szCs w:val="28"/>
        </w:rPr>
      </w:pPr>
    </w:p>
    <w:sectPr w:rsidR="009412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88DF343"/>
    <w:multiLevelType w:val="singleLevel"/>
    <w:tmpl w:val="788DF343"/>
    <w:lvl w:ilvl="0">
      <w:start w:val="2"/>
      <w:numFmt w:val="chineseCounting"/>
      <w:suff w:val="nothing"/>
      <w:lvlText w:val="%1、"/>
      <w:lvlJc w:val="left"/>
      <w:rPr>
        <w:rFonts w:hint="eastAsia"/>
      </w:rPr>
    </w:lvl>
  </w:abstractNum>
  <w:num w:numId="1" w16cid:durableId="1400664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M3YzlhMmE2YWIwNGViYzg1NDEwNzc5NjkyOTMzYTMifQ=="/>
  </w:docVars>
  <w:rsids>
    <w:rsidRoot w:val="00C06673"/>
    <w:rsid w:val="00012CCC"/>
    <w:rsid w:val="000576B7"/>
    <w:rsid w:val="0006626F"/>
    <w:rsid w:val="00083E6A"/>
    <w:rsid w:val="0008792F"/>
    <w:rsid w:val="00092FD7"/>
    <w:rsid w:val="001A1067"/>
    <w:rsid w:val="001A50BD"/>
    <w:rsid w:val="001D14C1"/>
    <w:rsid w:val="001D6885"/>
    <w:rsid w:val="001F6FAF"/>
    <w:rsid w:val="00211513"/>
    <w:rsid w:val="00226E18"/>
    <w:rsid w:val="0023201D"/>
    <w:rsid w:val="00272FCB"/>
    <w:rsid w:val="0027383A"/>
    <w:rsid w:val="003205C3"/>
    <w:rsid w:val="003376CB"/>
    <w:rsid w:val="00353A5A"/>
    <w:rsid w:val="003625EC"/>
    <w:rsid w:val="00375FA1"/>
    <w:rsid w:val="0039577D"/>
    <w:rsid w:val="003A3B56"/>
    <w:rsid w:val="003A4901"/>
    <w:rsid w:val="00400BFA"/>
    <w:rsid w:val="004118C2"/>
    <w:rsid w:val="0042746D"/>
    <w:rsid w:val="00466A27"/>
    <w:rsid w:val="004A541A"/>
    <w:rsid w:val="004D0AA8"/>
    <w:rsid w:val="004D118D"/>
    <w:rsid w:val="004F1EC0"/>
    <w:rsid w:val="004F5BD6"/>
    <w:rsid w:val="00513D00"/>
    <w:rsid w:val="005A55DC"/>
    <w:rsid w:val="005E0473"/>
    <w:rsid w:val="00615753"/>
    <w:rsid w:val="00675381"/>
    <w:rsid w:val="006766D5"/>
    <w:rsid w:val="006B2A92"/>
    <w:rsid w:val="006B3613"/>
    <w:rsid w:val="006B4973"/>
    <w:rsid w:val="006C7773"/>
    <w:rsid w:val="006D0FB0"/>
    <w:rsid w:val="006D29DA"/>
    <w:rsid w:val="006D3A46"/>
    <w:rsid w:val="006F1BFE"/>
    <w:rsid w:val="0070365B"/>
    <w:rsid w:val="007117B3"/>
    <w:rsid w:val="007950D0"/>
    <w:rsid w:val="007A107C"/>
    <w:rsid w:val="007D5BB0"/>
    <w:rsid w:val="007F6241"/>
    <w:rsid w:val="008147FC"/>
    <w:rsid w:val="00825572"/>
    <w:rsid w:val="008410D5"/>
    <w:rsid w:val="00855F32"/>
    <w:rsid w:val="0086253F"/>
    <w:rsid w:val="00876F41"/>
    <w:rsid w:val="00897A56"/>
    <w:rsid w:val="008A4299"/>
    <w:rsid w:val="008A593D"/>
    <w:rsid w:val="009071F9"/>
    <w:rsid w:val="00927C7A"/>
    <w:rsid w:val="00940E6C"/>
    <w:rsid w:val="0094129A"/>
    <w:rsid w:val="00945F79"/>
    <w:rsid w:val="00964C18"/>
    <w:rsid w:val="009912F6"/>
    <w:rsid w:val="009A1476"/>
    <w:rsid w:val="009B0C40"/>
    <w:rsid w:val="009C6A2A"/>
    <w:rsid w:val="009C702E"/>
    <w:rsid w:val="009E5BAF"/>
    <w:rsid w:val="00A14218"/>
    <w:rsid w:val="00A82D8B"/>
    <w:rsid w:val="00AB5E50"/>
    <w:rsid w:val="00AD0797"/>
    <w:rsid w:val="00AD439E"/>
    <w:rsid w:val="00AE5945"/>
    <w:rsid w:val="00B028D9"/>
    <w:rsid w:val="00B43783"/>
    <w:rsid w:val="00B674BA"/>
    <w:rsid w:val="00B770E7"/>
    <w:rsid w:val="00BB3270"/>
    <w:rsid w:val="00BC6881"/>
    <w:rsid w:val="00C06673"/>
    <w:rsid w:val="00C13CA4"/>
    <w:rsid w:val="00C170F7"/>
    <w:rsid w:val="00C2502F"/>
    <w:rsid w:val="00C401C8"/>
    <w:rsid w:val="00C4565F"/>
    <w:rsid w:val="00C52E19"/>
    <w:rsid w:val="00C538D7"/>
    <w:rsid w:val="00C61F19"/>
    <w:rsid w:val="00C6775C"/>
    <w:rsid w:val="00C821C7"/>
    <w:rsid w:val="00C84C74"/>
    <w:rsid w:val="00CA7052"/>
    <w:rsid w:val="00CB405F"/>
    <w:rsid w:val="00CC698C"/>
    <w:rsid w:val="00D05BE7"/>
    <w:rsid w:val="00D15AAE"/>
    <w:rsid w:val="00D44BB5"/>
    <w:rsid w:val="00D46E9C"/>
    <w:rsid w:val="00D5548B"/>
    <w:rsid w:val="00E026E7"/>
    <w:rsid w:val="00E05AB6"/>
    <w:rsid w:val="00E63CF1"/>
    <w:rsid w:val="00E7574E"/>
    <w:rsid w:val="00EC21AF"/>
    <w:rsid w:val="00ED77E7"/>
    <w:rsid w:val="00ED7C1E"/>
    <w:rsid w:val="00EE04A8"/>
    <w:rsid w:val="00EF26C8"/>
    <w:rsid w:val="00F340EC"/>
    <w:rsid w:val="00F61ED9"/>
    <w:rsid w:val="00FF20E4"/>
    <w:rsid w:val="00FF7080"/>
    <w:rsid w:val="03006736"/>
    <w:rsid w:val="09A028DF"/>
    <w:rsid w:val="0A54036B"/>
    <w:rsid w:val="0D6A6AC6"/>
    <w:rsid w:val="12245FAF"/>
    <w:rsid w:val="12A472D5"/>
    <w:rsid w:val="13541895"/>
    <w:rsid w:val="1D2443D4"/>
    <w:rsid w:val="221A1EFC"/>
    <w:rsid w:val="233A08C7"/>
    <w:rsid w:val="291D335E"/>
    <w:rsid w:val="314131F4"/>
    <w:rsid w:val="378974B0"/>
    <w:rsid w:val="3A2933DB"/>
    <w:rsid w:val="3CB80EBB"/>
    <w:rsid w:val="402E0BB3"/>
    <w:rsid w:val="452C2CC1"/>
    <w:rsid w:val="465D09EE"/>
    <w:rsid w:val="4BEA5EDA"/>
    <w:rsid w:val="4DB80469"/>
    <w:rsid w:val="51B15B17"/>
    <w:rsid w:val="5E4616B2"/>
    <w:rsid w:val="61186C88"/>
    <w:rsid w:val="76F835B3"/>
    <w:rsid w:val="7C9A3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45570"/>
  <w15:docId w15:val="{B4B3B401-42DD-458C-967F-93B8A1DF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 w:type="paragraph" w:styleId="a8">
    <w:name w:val="List Paragraph"/>
    <w:basedOn w:val="a"/>
    <w:autoRedefine/>
    <w:uiPriority w:val="34"/>
    <w:qFormat/>
    <w:pPr>
      <w:ind w:firstLineChars="200" w:firstLine="420"/>
    </w:pPr>
  </w:style>
  <w:style w:type="character" w:customStyle="1" w:styleId="ql-font-microsoftyahei">
    <w:name w:val="ql-font-microsoftyahei"/>
    <w:basedOn w:val="a0"/>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C29B4-11D1-4D88-9EF7-0420BA5C60A5}">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392</Words>
  <Characters>2241</Characters>
  <Application>Microsoft Office Word</Application>
  <DocSecurity>0</DocSecurity>
  <Lines>18</Lines>
  <Paragraphs>5</Paragraphs>
  <ScaleCrop>false</ScaleCrop>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Lily Dai</dc:creator>
  <cp:lastModifiedBy>龙 车</cp:lastModifiedBy>
  <cp:revision>23</cp:revision>
  <dcterms:created xsi:type="dcterms:W3CDTF">2023-10-18T01:45:00Z</dcterms:created>
  <dcterms:modified xsi:type="dcterms:W3CDTF">2024-03-31T11:40:00Z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52DF25DA671C427AA8A2A51BB2EBB82D_12</vt:lpwstr>
  </property>
</Properties>
</file>