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44"/>
          <w:szCs w:val="44"/>
        </w:rPr>
      </w:pPr>
      <w:r>
        <w:rPr>
          <w:rFonts w:hint="eastAsia"/>
          <w:b/>
          <w:bCs/>
          <w:sz w:val="44"/>
          <w:szCs w:val="44"/>
        </w:rPr>
        <w:t>电气工程标准化招生简章</w:t>
      </w:r>
    </w:p>
    <w:p>
      <w:pPr>
        <w:ind w:firstLine="480" w:firstLineChars="200"/>
        <w:rPr>
          <w:rFonts w:ascii="宋体" w:hAnsi="宋体" w:eastAsia="宋体"/>
          <w:sz w:val="24"/>
        </w:rPr>
      </w:pPr>
    </w:p>
    <w:p>
      <w:pPr>
        <w:ind w:firstLine="480" w:firstLineChars="200"/>
        <w:rPr>
          <w:rFonts w:ascii="宋体" w:hAnsi="宋体" w:eastAsia="宋体"/>
          <w:sz w:val="24"/>
        </w:rPr>
      </w:pPr>
      <w:r>
        <w:rPr>
          <w:rFonts w:hint="eastAsia" w:ascii="宋体" w:hAnsi="宋体" w:eastAsia="宋体"/>
          <w:sz w:val="24"/>
        </w:rPr>
        <w:t>主动适应新技术、新产业、新业态、新模式发展需求，充分发挥我校学科专业优势，加快推进新工科、新文科、新商科交叉融合建设，满足复合型人才培养以及学生的个性化发展和多样化需求，深化产教融合协同育人，推动人才培养模式改革，我校决定开设“电气工程标准化”微专业，微专业是指围绕某个特定专业领域、研究方向或者核心素养，提炼开设的一组核心课程，通过灵活、系统的培养，使学生具备相应的专业素养和专业能力，提高学生知识结构的复合性，提升与社会需求的匹配度。本微专业旨在为对电气工程标准化感兴趣的学生提供一个系统学习的机会，提升学生的专业技能和就业竞争力。</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一、电气工程标准化微专业简介</w:t>
      </w:r>
    </w:p>
    <w:p>
      <w:pPr>
        <w:ind w:firstLine="562" w:firstLineChars="200"/>
        <w:rPr>
          <w:rFonts w:ascii="宋体" w:hAnsi="宋体" w:eastAsia="宋体"/>
          <w:b/>
          <w:bCs/>
          <w:sz w:val="28"/>
          <w:szCs w:val="28"/>
        </w:rPr>
      </w:pPr>
      <w:r>
        <w:rPr>
          <w:rFonts w:hint="eastAsia" w:ascii="宋体" w:hAnsi="宋体" w:eastAsia="宋体"/>
          <w:b/>
          <w:bCs/>
          <w:sz w:val="28"/>
          <w:szCs w:val="28"/>
        </w:rPr>
        <w:t>1.电气工程标准化简介</w:t>
      </w:r>
    </w:p>
    <w:p>
      <w:pPr>
        <w:pStyle w:val="3"/>
        <w:spacing w:before="0" w:beforeAutospacing="0" w:after="0" w:afterAutospacing="0"/>
        <w:ind w:firstLine="480" w:firstLineChars="200"/>
        <w:jc w:val="both"/>
        <w:rPr>
          <w:rFonts w:hint="eastAsia" w:cstheme="minorBidi"/>
          <w:kern w:val="2"/>
        </w:rPr>
      </w:pPr>
      <w:r>
        <w:rPr>
          <w:rFonts w:hint="eastAsia" w:cstheme="minorBidi"/>
          <w:kern w:val="2"/>
        </w:rPr>
        <w:t>电气工程标准化微专业是以电气工程及其自动化专业知识为主体的重要探索，其主要课程包括：供配电系统设计规范、电气装置接地与安全标准、标准化概论、智能电网标准、工业标准化、标准化电气设计、高电压工程、变频器技术及应用，学生通过学习系统供配电、高电压技术、变频技术、电气装置以及智能电网等电气标准基础知识，领会安全的电气装置以及电气设计方法，以提高学生规范化设计的意识，从而确保电气设备在设计、制造、安装和维护过程中符合安全要求，避免事故和故障的发生，保障人员和财产的安全，提高工程质量和效率，以此提高学生在电气行业中的竞争力。</w:t>
      </w:r>
    </w:p>
    <w:p>
      <w:pPr>
        <w:ind w:firstLine="562" w:firstLineChars="200"/>
        <w:rPr>
          <w:rFonts w:ascii="宋体" w:hAnsi="宋体" w:eastAsia="宋体"/>
          <w:b/>
          <w:bCs/>
          <w:sz w:val="28"/>
          <w:szCs w:val="28"/>
        </w:rPr>
      </w:pPr>
      <w:r>
        <w:rPr>
          <w:rFonts w:hint="eastAsia" w:ascii="宋体" w:hAnsi="宋体" w:eastAsia="宋体"/>
          <w:b/>
          <w:bCs/>
          <w:sz w:val="28"/>
          <w:szCs w:val="28"/>
        </w:rPr>
        <w:t>2.教学条件</w:t>
      </w:r>
    </w:p>
    <w:p>
      <w:pPr>
        <w:ind w:firstLine="480" w:firstLineChars="200"/>
        <w:rPr>
          <w:rFonts w:ascii="宋体" w:hAnsi="宋体" w:eastAsia="宋体"/>
          <w:sz w:val="24"/>
        </w:rPr>
      </w:pPr>
      <w:r>
        <w:rPr>
          <w:rFonts w:hint="eastAsia" w:ascii="宋体" w:hAnsi="宋体" w:eastAsia="宋体"/>
          <w:sz w:val="24"/>
        </w:rPr>
        <w:t>（1）教室：学校提供多媒体与智慧教室，这些教室配备了先进的多媒体设备和相关的教学软件，可以满足学生对电气标准化学习的需求。</w:t>
      </w:r>
    </w:p>
    <w:p>
      <w:pPr>
        <w:ind w:firstLine="480" w:firstLineChars="200"/>
        <w:rPr>
          <w:rFonts w:ascii="宋体" w:hAnsi="宋体" w:eastAsia="宋体"/>
          <w:sz w:val="24"/>
        </w:rPr>
      </w:pPr>
      <w:r>
        <w:rPr>
          <w:rFonts w:hint="eastAsia" w:ascii="宋体" w:hAnsi="宋体" w:eastAsia="宋体"/>
          <w:sz w:val="24"/>
        </w:rPr>
        <w:t>（2）实验室：学校已经建设有电气工程及其自动化专业的实验室，可以满足学生对于电气工程标准化的学习和实践需求。实验室配备有电气相关的成套软、硬件设备，可以让学生积极参与实践操作，发现问题并解决问题，从而达到更好的学习效果。</w:t>
      </w:r>
    </w:p>
    <w:p>
      <w:pPr>
        <w:ind w:firstLine="480" w:firstLineChars="200"/>
        <w:rPr>
          <w:rFonts w:ascii="宋体" w:hAnsi="宋体" w:eastAsia="宋体"/>
          <w:sz w:val="24"/>
        </w:rPr>
      </w:pPr>
      <w:r>
        <w:rPr>
          <w:rFonts w:hint="eastAsia" w:ascii="宋体" w:hAnsi="宋体" w:eastAsia="宋体"/>
          <w:sz w:val="24"/>
        </w:rPr>
        <w:t>（3）线上资源：利用现代信息技术手段，为学生提供丰富的线上学习资源。通过专门的在线课程平台，学生可以远程访问知名高校和权威教师的授课视频、专题讲座、学术论文等资料，以拓宽学习视野、提高学习效果。</w:t>
      </w:r>
    </w:p>
    <w:p>
      <w:pPr>
        <w:ind w:firstLine="480" w:firstLineChars="200"/>
        <w:rPr>
          <w:rFonts w:ascii="宋体" w:hAnsi="宋体" w:eastAsia="宋体"/>
          <w:sz w:val="24"/>
        </w:rPr>
      </w:pPr>
      <w:r>
        <w:rPr>
          <w:rFonts w:hint="eastAsia" w:ascii="宋体" w:hAnsi="宋体" w:eastAsia="宋体"/>
          <w:sz w:val="24"/>
        </w:rPr>
        <w:t>（4）学术活动：定期组织电气工程标准化相关的学术报告、研讨会等活动，邀请业内专家为学生分享最新的研究成果和行业动态，帮助学生了解电气工程标准化的最新发展。</w:t>
      </w:r>
    </w:p>
    <w:p>
      <w:pPr>
        <w:ind w:firstLine="480" w:firstLineChars="200"/>
        <w:rPr>
          <w:rFonts w:ascii="宋体" w:hAnsi="宋体" w:eastAsia="宋体"/>
          <w:sz w:val="24"/>
        </w:rPr>
      </w:pPr>
      <w:r>
        <w:rPr>
          <w:rFonts w:hint="eastAsia" w:ascii="宋体" w:hAnsi="宋体" w:eastAsia="宋体"/>
          <w:sz w:val="24"/>
        </w:rPr>
        <w:t>（5）实践基地：学校与多家企业建立合作关系，共同建设实践基地。这些实践基地为学生提供实习机会和就业推荐，帮助学生将所学知识应用于实际场景中，提高其竞争力。</w:t>
      </w:r>
    </w:p>
    <w:p>
      <w:pPr>
        <w:ind w:firstLine="480" w:firstLineChars="200"/>
        <w:rPr>
          <w:rFonts w:ascii="宋体" w:hAnsi="宋体" w:eastAsia="宋体"/>
          <w:sz w:val="24"/>
        </w:rPr>
      </w:pPr>
      <w:r>
        <w:rPr>
          <w:rFonts w:hint="eastAsia" w:ascii="宋体" w:hAnsi="宋体" w:eastAsia="宋体"/>
          <w:sz w:val="24"/>
        </w:rPr>
        <w:t>（6）图书资源：学校图书馆及电气工程及其自动化专业资料室有丰富的相关图书和资料，可供学生查阅和学习。</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二、培养目标</w:t>
      </w:r>
    </w:p>
    <w:p>
      <w:pPr>
        <w:ind w:firstLine="480" w:firstLineChars="200"/>
        <w:rPr>
          <w:rFonts w:ascii="宋体" w:hAnsi="宋体" w:eastAsia="宋体"/>
          <w:sz w:val="24"/>
        </w:rPr>
      </w:pPr>
      <w:r>
        <w:rPr>
          <w:rFonts w:hint="eastAsia" w:ascii="宋体" w:hAnsi="宋体" w:eastAsia="宋体"/>
          <w:sz w:val="24"/>
        </w:rPr>
        <w:t>本专业培养具备专业基础扎实，满足电气工程及其自动化专业领域相关的，熟悉电气工程标准化的相关背景，掌握电气工程标准化微专业理论、方法与技术，符合社会需求，了解当前科技发展新动向，能与工作岗位有效衔接的高级工程应用型人才。电气工程标准化微专业的培养目标包括以下几个方面：</w:t>
      </w:r>
    </w:p>
    <w:p>
      <w:pPr>
        <w:ind w:firstLine="480" w:firstLineChars="200"/>
        <w:rPr>
          <w:rFonts w:ascii="宋体" w:hAnsi="宋体" w:eastAsia="宋体"/>
          <w:sz w:val="24"/>
        </w:rPr>
      </w:pPr>
      <w:r>
        <w:rPr>
          <w:rFonts w:hint="eastAsia" w:ascii="宋体" w:hAnsi="宋体" w:eastAsia="宋体"/>
          <w:sz w:val="24"/>
        </w:rPr>
        <w:t>（1）能够综合应用数学与自然科学、专业基础知识，分析电气工程及其自动化相关技术领域电气装置及系统的原理、结构等方面的工程问题。</w:t>
      </w:r>
    </w:p>
    <w:p>
      <w:pPr>
        <w:ind w:firstLine="480" w:firstLineChars="200"/>
        <w:rPr>
          <w:rFonts w:ascii="宋体" w:hAnsi="宋体" w:eastAsia="宋体"/>
          <w:sz w:val="24"/>
        </w:rPr>
      </w:pPr>
      <w:r>
        <w:rPr>
          <w:rFonts w:hint="eastAsia" w:ascii="宋体" w:hAnsi="宋体" w:eastAsia="宋体"/>
          <w:sz w:val="24"/>
        </w:rPr>
        <w:t>（2）能够综合应用专业知识以及现代工具，解决电气工程及其自动化相关技术领域电气装置及系统的设计、开发、测试、运维或管理等方面的复杂工程问题。</w:t>
      </w:r>
    </w:p>
    <w:p>
      <w:pPr>
        <w:ind w:firstLine="480" w:firstLineChars="200"/>
        <w:rPr>
          <w:rFonts w:ascii="宋体" w:hAnsi="宋体" w:eastAsia="宋体"/>
          <w:sz w:val="24"/>
        </w:rPr>
      </w:pPr>
      <w:r>
        <w:rPr>
          <w:rFonts w:hint="eastAsia" w:ascii="宋体" w:hAnsi="宋体" w:eastAsia="宋体"/>
          <w:sz w:val="24"/>
        </w:rPr>
        <w:t>（3）理解工程师职责，能够自觉有效地将过程安全、法律法规、环境、文化、社会责任等非技术因素融入复杂工程问题解决方案；具有社会责任感，明确树立工程师科学道德规范与伦理责任，在工程项目实施中能坚持公众利益优先的原则。</w:t>
      </w:r>
    </w:p>
    <w:p>
      <w:pPr>
        <w:ind w:firstLine="480" w:firstLineChars="200"/>
        <w:rPr>
          <w:rFonts w:ascii="宋体" w:hAnsi="宋体" w:eastAsia="宋体"/>
          <w:sz w:val="24"/>
        </w:rPr>
      </w:pPr>
      <w:r>
        <w:rPr>
          <w:rFonts w:hint="eastAsia" w:ascii="宋体" w:hAnsi="宋体" w:eastAsia="宋体"/>
          <w:sz w:val="24"/>
        </w:rPr>
        <w:t>（4）具备较强的表达与沟通能力、组织与管理能力，能够在多学科团队或跨文化环境中作为技术骨干或主要负责人发挥有效作用。</w:t>
      </w:r>
    </w:p>
    <w:p>
      <w:pPr>
        <w:ind w:firstLine="480" w:firstLineChars="200"/>
        <w:rPr>
          <w:rFonts w:ascii="宋体" w:hAnsi="宋体" w:eastAsia="宋体"/>
          <w:sz w:val="24"/>
        </w:rPr>
      </w:pPr>
      <w:r>
        <w:rPr>
          <w:rFonts w:hint="eastAsia" w:ascii="宋体" w:hAnsi="宋体" w:eastAsia="宋体"/>
          <w:sz w:val="24"/>
        </w:rPr>
        <w:t>（5）熟悉行业的国内外发展现状，跟踪行业发展趋势，具有国际视野；能通过多种渠道持续学习和自我完善，不断提高自身专业能力，具有自主学习和创新能力。</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三、课程设置</w:t>
      </w:r>
    </w:p>
    <w:p>
      <w:pPr>
        <w:ind w:firstLine="480" w:firstLineChars="200"/>
        <w:rPr>
          <w:rFonts w:ascii="宋体" w:hAnsi="宋体" w:eastAsia="宋体"/>
          <w:sz w:val="24"/>
        </w:rPr>
      </w:pPr>
      <w:r>
        <w:rPr>
          <w:rFonts w:hint="eastAsia" w:ascii="宋体" w:hAnsi="宋体" w:eastAsia="宋体"/>
          <w:sz w:val="24"/>
        </w:rPr>
        <w:t>电气工程标准化微专业的课程设置秉承着叠加融合培养理念，强化我校应用型人才培养的办学定位，从理论出发，突出应用型技术培养，未来能成为在该领域的高素质应用型人才。</w:t>
      </w:r>
    </w:p>
    <w:p>
      <w:pPr>
        <w:widowControl/>
        <w:ind w:firstLine="480" w:firstLineChars="200"/>
        <w:rPr>
          <w:rFonts w:ascii="宋体" w:hAnsi="宋体" w:eastAsia="宋体"/>
          <w:sz w:val="24"/>
        </w:rPr>
      </w:pPr>
      <w:r>
        <w:rPr>
          <w:rFonts w:hint="eastAsia" w:ascii="宋体" w:hAnsi="宋体" w:eastAsia="宋体"/>
          <w:sz w:val="24"/>
        </w:rPr>
        <w:t>电气标准化微专业课程的先修课程有模拟电子技术、电路原理、电机学等。</w:t>
      </w:r>
    </w:p>
    <w:p>
      <w:pPr>
        <w:ind w:firstLine="480" w:firstLineChars="200"/>
        <w:rPr>
          <w:rFonts w:ascii="宋体" w:hAnsi="宋体" w:eastAsia="宋体"/>
          <w:sz w:val="24"/>
        </w:rPr>
      </w:pPr>
      <w:r>
        <w:rPr>
          <w:rFonts w:hint="eastAsia" w:ascii="宋体" w:hAnsi="宋体" w:eastAsia="宋体"/>
          <w:sz w:val="24"/>
        </w:rPr>
        <w:t>电气标准化微专业课程设置标准化电气设计（线上）、电气标准化概论（线上）、高电压工程（线下）、变频器技术及应用（线下）、智能电网标准（线上）、电气装置接地与安全标准（线下）、工业标准化（线下）和供配电系统设计规范（线上）。共计256学时，16学分。后附课程简介。</w:t>
      </w:r>
    </w:p>
    <w:p>
      <w:pPr>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四、管理办法</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1、招生对象</w:t>
      </w:r>
    </w:p>
    <w:p>
      <w:pPr>
        <w:ind w:firstLine="480" w:firstLineChars="200"/>
        <w:rPr>
          <w:rFonts w:ascii="宋体" w:hAnsi="宋体" w:eastAsia="宋体"/>
          <w:sz w:val="24"/>
        </w:rPr>
      </w:pPr>
      <w:r>
        <w:rPr>
          <w:rFonts w:hint="eastAsia" w:ascii="宋体" w:hAnsi="宋体" w:eastAsia="宋体"/>
          <w:sz w:val="24"/>
        </w:rPr>
        <w:t>我校全日制在校电气工程及其自动化专业的大二及大三学生。对电气工程标准化感兴趣，愿意投入时间和精力进行深入学习。</w:t>
      </w:r>
    </w:p>
    <w:p>
      <w:pPr>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2、报名方式</w:t>
      </w:r>
    </w:p>
    <w:p>
      <w:pPr>
        <w:ind w:firstLine="480" w:firstLineChars="200"/>
        <w:rPr>
          <w:rFonts w:ascii="宋体" w:hAnsi="宋体" w:eastAsia="宋体"/>
          <w:sz w:val="24"/>
        </w:rPr>
      </w:pPr>
      <w:r>
        <w:rPr>
          <w:rFonts w:hint="eastAsia" w:ascii="宋体" w:hAnsi="宋体" w:eastAsia="宋体"/>
          <w:sz w:val="24"/>
        </w:rPr>
        <w:t>请有意向的学生填写报名表格，并提交至教务处。报名表格可在学校官网下载。不可兼报多个微专业申请。</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3、选拔方式</w:t>
      </w:r>
    </w:p>
    <w:p>
      <w:pPr>
        <w:ind w:firstLine="480" w:firstLineChars="200"/>
        <w:rPr>
          <w:rFonts w:ascii="宋体" w:hAnsi="宋体" w:eastAsia="宋体"/>
          <w:sz w:val="24"/>
        </w:rPr>
      </w:pPr>
      <w:r>
        <w:rPr>
          <w:rFonts w:hint="eastAsia" w:ascii="宋体" w:hAnsi="宋体" w:eastAsia="宋体"/>
          <w:sz w:val="24"/>
        </w:rPr>
        <w:t>学校将组织专业教师对报名学生进行面试，根据学生的兴趣、基础知识及综合素质进行选拔。</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4、学习费用</w:t>
      </w:r>
    </w:p>
    <w:p>
      <w:pPr>
        <w:ind w:firstLine="480" w:firstLineChars="200"/>
        <w:rPr>
          <w:rFonts w:ascii="宋体" w:hAnsi="宋体" w:eastAsia="宋体"/>
          <w:sz w:val="24"/>
        </w:rPr>
      </w:pPr>
      <w:r>
        <w:rPr>
          <w:rFonts w:hint="eastAsia" w:ascii="宋体" w:hAnsi="宋体" w:eastAsia="宋体"/>
          <w:sz w:val="24"/>
        </w:rPr>
        <w:t>微专业学习中，不收取学习费用。教材费用另行计算。</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5、学业安排</w:t>
      </w:r>
    </w:p>
    <w:p>
      <w:pPr>
        <w:ind w:firstLine="480" w:firstLineChars="200"/>
        <w:rPr>
          <w:rFonts w:ascii="宋体" w:hAnsi="宋体" w:eastAsia="宋体"/>
          <w:sz w:val="24"/>
        </w:rPr>
      </w:pPr>
      <w:r>
        <w:rPr>
          <w:rFonts w:hint="eastAsia" w:ascii="宋体" w:hAnsi="宋体" w:eastAsia="宋体"/>
          <w:sz w:val="24"/>
        </w:rPr>
        <w:t>本微专业学习周期为三个学期。课程将主要安排在学校公选课时间进行。学生需在规定时间内完成所有课程学习，并通过考试。</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6、证书发放</w:t>
      </w:r>
    </w:p>
    <w:p>
      <w:pPr>
        <w:ind w:firstLine="480" w:firstLineChars="200"/>
        <w:rPr>
          <w:rFonts w:ascii="宋体" w:hAnsi="宋体" w:eastAsia="宋体"/>
          <w:sz w:val="24"/>
        </w:rPr>
      </w:pPr>
      <w:r>
        <w:rPr>
          <w:rFonts w:hint="eastAsia" w:ascii="宋体" w:hAnsi="宋体" w:eastAsia="宋体"/>
          <w:sz w:val="24"/>
        </w:rPr>
        <w:t>完成本微专业学习并通过考试的学生，将获得学校颁发的“电气工程标准化”微专业结业证书。</w:t>
      </w:r>
    </w:p>
    <w:p>
      <w:pPr>
        <w:ind w:firstLine="480" w:firstLineChars="200"/>
        <w:rPr>
          <w:rFonts w:ascii="宋体" w:hAnsi="宋体" w:eastAsia="宋体"/>
          <w:sz w:val="24"/>
        </w:rPr>
      </w:pPr>
    </w:p>
    <w:p>
      <w:pPr>
        <w:ind w:firstLine="562" w:firstLineChars="200"/>
        <w:rPr>
          <w:rFonts w:ascii="宋体" w:hAnsi="宋体" w:eastAsia="宋体"/>
          <w:b/>
          <w:bCs/>
          <w:sz w:val="28"/>
          <w:szCs w:val="28"/>
        </w:rPr>
      </w:pPr>
      <w:r>
        <w:rPr>
          <w:rFonts w:hint="eastAsia" w:ascii="宋体" w:hAnsi="宋体" w:eastAsia="宋体"/>
          <w:b/>
          <w:bCs/>
          <w:sz w:val="28"/>
          <w:szCs w:val="28"/>
        </w:rPr>
        <w:t>7、退学</w:t>
      </w:r>
    </w:p>
    <w:p>
      <w:pPr>
        <w:ind w:firstLine="480" w:firstLineChars="200"/>
        <w:rPr>
          <w:rFonts w:ascii="宋体" w:hAnsi="宋体" w:eastAsia="宋体"/>
          <w:sz w:val="24"/>
        </w:rPr>
      </w:pPr>
      <w:r>
        <w:rPr>
          <w:rFonts w:hint="eastAsia" w:ascii="宋体" w:hAnsi="宋体" w:eastAsia="宋体"/>
          <w:sz w:val="24"/>
        </w:rPr>
        <w:t>为避免资源浪费，成功录取的学生如无特殊原因需尽可能完成微专业学习，无法完成学业的，由学生本人提出退出申请，一般应在学期开学两周内办理。无故退出的取消本科期间评优资格，对原有本科专业学习无任何不良影响。</w:t>
      </w:r>
    </w:p>
    <w:p>
      <w:pPr>
        <w:ind w:firstLine="480" w:firstLineChars="200"/>
        <w:rPr>
          <w:rFonts w:ascii="宋体" w:hAnsi="宋体" w:eastAsia="宋体"/>
          <w:sz w:val="24"/>
        </w:rPr>
      </w:pPr>
    </w:p>
    <w:p>
      <w:pPr>
        <w:rPr>
          <w:rFonts w:ascii="宋体" w:hAnsi="宋体" w:eastAsia="宋体"/>
          <w:b/>
          <w:bCs/>
          <w:sz w:val="30"/>
          <w:szCs w:val="30"/>
        </w:rPr>
      </w:pPr>
      <w:r>
        <w:rPr>
          <w:rFonts w:hint="eastAsia" w:ascii="宋体" w:hAnsi="宋体" w:eastAsia="宋体"/>
          <w:b/>
          <w:bCs/>
          <w:sz w:val="30"/>
          <w:szCs w:val="30"/>
        </w:rPr>
        <w:t>五、报名时间</w:t>
      </w:r>
    </w:p>
    <w:p>
      <w:pPr>
        <w:ind w:firstLine="480" w:firstLineChars="200"/>
        <w:rPr>
          <w:rFonts w:ascii="宋体" w:hAnsi="宋体" w:eastAsia="宋体"/>
          <w:sz w:val="24"/>
        </w:rPr>
      </w:pPr>
      <w:r>
        <w:rPr>
          <w:rFonts w:hint="eastAsia" w:ascii="宋体" w:hAnsi="宋体" w:eastAsia="宋体"/>
          <w:sz w:val="24"/>
        </w:rPr>
        <w:t>即日起至2024年</w:t>
      </w:r>
      <w:r>
        <w:rPr>
          <w:rFonts w:hint="eastAsia" w:ascii="宋体" w:hAnsi="宋体" w:eastAsia="宋体"/>
          <w:sz w:val="24"/>
          <w:lang w:val="en-US" w:eastAsia="zh-CN"/>
        </w:rPr>
        <w:t>4</w:t>
      </w:r>
      <w:r>
        <w:rPr>
          <w:rFonts w:hint="eastAsia" w:ascii="宋体" w:hAnsi="宋体" w:eastAsia="宋体"/>
          <w:sz w:val="24"/>
        </w:rPr>
        <w:t>月</w:t>
      </w:r>
      <w:r>
        <w:rPr>
          <w:rFonts w:hint="eastAsia" w:ascii="宋体" w:hAnsi="宋体" w:eastAsia="宋体"/>
          <w:sz w:val="24"/>
          <w:lang w:val="en-US" w:eastAsia="zh-CN"/>
        </w:rPr>
        <w:t>6</w:t>
      </w:r>
      <w:bookmarkStart w:id="0" w:name="_GoBack"/>
      <w:bookmarkEnd w:id="0"/>
      <w:r>
        <w:rPr>
          <w:rFonts w:hint="eastAsia" w:ascii="宋体" w:hAnsi="宋体" w:eastAsia="宋体"/>
          <w:sz w:val="24"/>
        </w:rPr>
        <w:t>日。</w:t>
      </w:r>
    </w:p>
    <w:p>
      <w:pPr>
        <w:ind w:firstLine="480" w:firstLineChars="200"/>
        <w:rPr>
          <w:rFonts w:ascii="宋体" w:hAnsi="宋体" w:eastAsia="宋体"/>
          <w:sz w:val="24"/>
        </w:rPr>
      </w:pPr>
    </w:p>
    <w:p>
      <w:pPr>
        <w:ind w:firstLine="480" w:firstLineChars="200"/>
        <w:rPr>
          <w:rFonts w:ascii="宋体" w:hAnsi="宋体" w:eastAsia="宋体"/>
          <w:sz w:val="24"/>
        </w:rPr>
      </w:pPr>
    </w:p>
    <w:p>
      <w:pPr>
        <w:ind w:firstLine="480" w:firstLineChars="200"/>
        <w:rPr>
          <w:rFonts w:ascii="宋体" w:hAnsi="宋体" w:eastAsia="宋体"/>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iODlkMDU5NjE1NDUyNmVjN2E0ODI1ZWMzM2U5ZDcifQ=="/>
  </w:docVars>
  <w:rsids>
    <w:rsidRoot w:val="00220043"/>
    <w:rsid w:val="00056F2C"/>
    <w:rsid w:val="001163AF"/>
    <w:rsid w:val="00147061"/>
    <w:rsid w:val="00167AE5"/>
    <w:rsid w:val="00220043"/>
    <w:rsid w:val="00261728"/>
    <w:rsid w:val="002C498F"/>
    <w:rsid w:val="0049283D"/>
    <w:rsid w:val="00576B60"/>
    <w:rsid w:val="005917B9"/>
    <w:rsid w:val="0061270A"/>
    <w:rsid w:val="00754CF6"/>
    <w:rsid w:val="00930258"/>
    <w:rsid w:val="00B30B29"/>
    <w:rsid w:val="00B63627"/>
    <w:rsid w:val="00B92EDF"/>
    <w:rsid w:val="00C534A4"/>
    <w:rsid w:val="00CA226B"/>
    <w:rsid w:val="00D12615"/>
    <w:rsid w:val="00EA2286"/>
    <w:rsid w:val="00EC0CB0"/>
    <w:rsid w:val="00F165CF"/>
    <w:rsid w:val="05EB2EF0"/>
    <w:rsid w:val="07476426"/>
    <w:rsid w:val="12C16EA7"/>
    <w:rsid w:val="19ED1522"/>
    <w:rsid w:val="1F0F237B"/>
    <w:rsid w:val="1F914EF4"/>
    <w:rsid w:val="21AC5724"/>
    <w:rsid w:val="23360FB7"/>
    <w:rsid w:val="2E123621"/>
    <w:rsid w:val="35A010F2"/>
    <w:rsid w:val="3854000B"/>
    <w:rsid w:val="40CA6709"/>
    <w:rsid w:val="4210593B"/>
    <w:rsid w:val="42195DED"/>
    <w:rsid w:val="48F33F6E"/>
    <w:rsid w:val="62611479"/>
    <w:rsid w:val="6D306C70"/>
    <w:rsid w:val="6FE872A8"/>
    <w:rsid w:val="708E673C"/>
    <w:rsid w:val="7CFE5C30"/>
    <w:rsid w:val="7DBE697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iPriority="99"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2"/>
    <w:basedOn w:val="1"/>
    <w:next w:val="1"/>
    <w:unhideWhenUsed/>
    <w:qFormat/>
    <w:uiPriority w:val="9"/>
    <w:pPr>
      <w:keepNext/>
      <w:keepLines/>
      <w:spacing w:before="50" w:beforeLines="50" w:after="50" w:afterLines="50" w:line="360" w:lineRule="auto"/>
      <w:outlineLvl w:val="1"/>
    </w:pPr>
    <w:rPr>
      <w:rFonts w:ascii="Times New Roman" w:hAnsi="Times New Roman" w:eastAsia="宋体" w:cs="Times New Roman"/>
      <w:b/>
      <w:bCs/>
      <w:sz w:val="30"/>
      <w:szCs w:val="32"/>
    </w:rPr>
  </w:style>
  <w:style w:type="character" w:default="1" w:styleId="5">
    <w:name w:val="Default Paragraph Font"/>
    <w:semiHidden/>
    <w:unhideWhenUsed/>
    <w:uiPriority w:val="1"/>
  </w:style>
  <w:style w:type="table" w:default="1" w:styleId="4">
    <w:name w:val="Normal Table"/>
    <w:semiHidden/>
    <w:unhideWhenUsed/>
    <w:uiPriority w:val="99"/>
    <w:tblPr>
      <w:tblCellMar>
        <w:top w:w="0" w:type="dxa"/>
        <w:left w:w="108" w:type="dxa"/>
        <w:bottom w:w="0" w:type="dxa"/>
        <w:right w:w="108" w:type="dxa"/>
      </w:tblCellMar>
    </w:tblPr>
  </w:style>
  <w:style w:type="paragraph" w:styleId="3">
    <w:name w:val="Normal (Web)"/>
    <w:basedOn w:val="1"/>
    <w:semiHidden/>
    <w:unhideWhenUsed/>
    <w:qFormat/>
    <w:uiPriority w:val="99"/>
    <w:pPr>
      <w:widowControl/>
      <w:spacing w:before="100" w:beforeAutospacing="1" w:after="100" w:afterAutospacing="1"/>
      <w:jc w:val="left"/>
    </w:pPr>
    <w:rPr>
      <w:rFonts w:ascii="宋体" w:hAnsi="宋体" w:eastAsia="宋体" w:cs="宋体"/>
      <w:kern w:val="0"/>
      <w:sz w:val="24"/>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3</Pages>
  <Words>354</Words>
  <Characters>2018</Characters>
  <Lines>16</Lines>
  <Paragraphs>4</Paragraphs>
  <TotalTime>132</TotalTime>
  <ScaleCrop>false</ScaleCrop>
  <LinksUpToDate>false</LinksUpToDate>
  <CharactersWithSpaces>2368</CharactersWithSpaces>
  <Application>WPS Office_12.1.0.15712_F1E327BC-269C-435d-A152-05C5408002CA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2024-03-12T02:52:00Z</dcterms:created>
  <dc:creator>syh</dc:creator>
  <cp:lastModifiedBy>小马哥</cp:lastModifiedBy>
  <dcterms:modified xsi:type="dcterms:W3CDTF">2024-04-03T01:28:01Z</dcterms:modified>
  <cp:revision>16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2052-12.1.0.15712</vt:lpwstr>
  </property>
  <property fmtid="{D5CDD505-2E9C-101B-9397-08002B2CF9AE}" pid="3" name="ICV">
    <vt:lpwstr>EA87D5BED32A407C9A761E7C66E5E1DC_12</vt:lpwstr>
  </property>
</Properties>
</file>