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115017411"/>
      <w:bookmarkStart w:id="1" w:name="_Toc26038573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沈阳科技学院学生考试纪律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规定（修订）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沈科发〔2023〕321号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" w:name="_GoBack"/>
      <w:bookmarkEnd w:id="2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考试是教学工作的重要环节，是检验教育教学质量的重要手段。为规范学生管理行为，维护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校正常的教育教学秩序和生活秩序，保障学生合法权益，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根据教育部《中华人民共和国教育部令（第41号）》文件，结合我校实际，对学生考试纪律做如下规定。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本规定适用于沈阳科技学院全体在校学生，凡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参加学校组织的各类考试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请遵循以下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学生必须严肃认真对待考试，严格遵守考场纪律，服从监考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的监督与指导。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学生要提前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分钟持本人学生证及身份证（两证缺一不可）进入考场，按监考教师安排的座位坐好，就座后将证件放在桌面左上角待查。若身份证和学生证丢失未来得及补办，须由所在系（部院）出具证明。迟到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分钟者取消该科考试资格。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生应当在考试开始前，仔细检查座位及其周围情况，发现异常（如桌面上写有字迹、书籍、纸条及其他物品等）立即报告监考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，并及时处理。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提前三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  <w:t>分钟发试题，试题到手后，应检查试题印刷问题，在试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  <w:lang w:eastAsia="zh-CN"/>
        </w:rPr>
        <w:t>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  <w:t>规定位置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  <w:lang w:eastAsia="zh-CN"/>
        </w:rPr>
        <w:t>使用黑色签字笔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  <w:t>生信息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  <w:lang w:eastAsia="zh-CN"/>
        </w:rPr>
        <w:t>，使用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  <w:lang w:val="en-US" w:eastAsia="zh-CN"/>
        </w:rPr>
        <w:t>铅笔涂卡，填涂个人信息后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  <w:t>不得离开座位，按规定时间开始答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  <w:lang w:eastAsia="zh-CN"/>
        </w:rPr>
        <w:t>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学生除计算功能的计算器、文具外，其它书籍、笔记、纸张等一律不得带入考场。计算器自备，因特殊情况须借用时，要经监考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同意后方可借用。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题时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必须用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黑色签字笔书写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，学生应在考试规定时间内独立完成答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，对试</w:t>
      </w:r>
      <w:r>
        <w:rPr>
          <w:rFonts w:hint="eastAsia" w:ascii="仿宋_GB2312" w:hAnsi="仿宋_GB2312" w:eastAsia="仿宋_GB2312" w:cs="仿宋_GB2312"/>
          <w:sz w:val="32"/>
          <w:szCs w:val="32"/>
        </w:rPr>
        <w:t>题如有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疑议</w:t>
      </w:r>
      <w:r>
        <w:rPr>
          <w:rFonts w:hint="eastAsia" w:ascii="仿宋_GB2312" w:hAnsi="仿宋_GB2312" w:eastAsia="仿宋_GB2312" w:cs="仿宋_GB2312"/>
          <w:sz w:val="32"/>
          <w:szCs w:val="32"/>
        </w:rPr>
        <w:t>或字迹不清，可举手询问。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生在考试过程中，应当将试题放在自己胸前两臂之间，答题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</w:t>
      </w:r>
      <w:r>
        <w:rPr>
          <w:rFonts w:hint="eastAsia" w:ascii="仿宋_GB2312" w:hAnsi="仿宋_GB2312" w:eastAsia="仿宋_GB2312" w:cs="仿宋_GB2312"/>
          <w:sz w:val="32"/>
          <w:szCs w:val="32"/>
        </w:rPr>
        <w:t>填涂后要反扣在桌面上。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在考场内交头接耳，相互议论，互相传递纸条或打小抄，偷看别人的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，有意让别人看自己试题，相互交换试题，替别人答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，不尊重监考教师等行为，均属违纪、作弊行为，一经发现，按《沈阳科技学院学生考试违规处理办法》进行处理。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考场内要保持安静，提前交卷者，必须立即离开现场，不准在考场内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、走廊中</w:t>
      </w:r>
      <w:r>
        <w:rPr>
          <w:rFonts w:hint="eastAsia" w:ascii="仿宋_GB2312" w:hAnsi="仿宋_GB2312" w:eastAsia="仿宋_GB2312" w:cs="仿宋_GB2312"/>
          <w:sz w:val="32"/>
          <w:szCs w:val="32"/>
        </w:rPr>
        <w:t>停留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喧哗。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生应当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停止答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，监考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收齐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，验收无误后，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生方可离开考场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学生考试期间不得以任何理由将试卷带出考场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学生应严格遵守考试纪律，考试过程中发现学生有违纪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作弊行为，监考教师或巡考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应将其试题没收、终止其考试，并按以下程序处理：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考试中的学生违纪、作弊行为，需要由两名以上监考教师或巡考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当场认定。监考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负责将当事人信息和违纪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作弊主要情节如实记录在《考场记录》和《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学生考试违纪、作弊认定表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》中，连同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作弊材料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和其他物证资料（可附加补充说明材料）在考试结束后报教务处处理。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教师阅卷过程中或其它情况下发现的作弊问题，由教师或发现者以书面报告的形式连同物证一起及时上报教务处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教务处通知学生所在系（部院），完成学生违纪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作弊材料收集工作，并对其进行教育。教务处根据学校《沈阳科技学院学生考试违规处理办法》，对学生违纪、作弊材料予以审核，形成认定意见，报主管校长审批。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凡被认定为违纪或作弊情形的，该门课程考核成绩以0分计，并取消学生补考资格。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学生应按学校教学安排，按时参加各门课程教学活动，完成授课教师安排的教学任务，取得期末考试资格。有下列情形之一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，取消学生参加该课程期末考试资格：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缺课时数累计达到本门授课时数1／3以上学时的；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该课程所含课外环节、实验实践环节考核不合格的；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符合其它有关规定的。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安排的考试时间，学生如确有原因无法参加考试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，可申请缓考。需经本人自愿申请，系（部院）审批同意，教务处审核确认后生效。缓考随下一学期开学初课程补考进行。缓考成绩按照期末考试成绩对待。缓考不及格的不设补考。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课程考核不及格的学生，可参加补考。补考一般于开学后第二周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进行，考试日程由教务处安排。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通识</w:t>
      </w:r>
      <w:r>
        <w:rPr>
          <w:rFonts w:hint="eastAsia" w:ascii="仿宋_GB2312" w:hAnsi="仿宋_GB2312" w:eastAsia="仿宋_GB2312" w:cs="仿宋_GB2312"/>
          <w:sz w:val="32"/>
          <w:szCs w:val="32"/>
        </w:rPr>
        <w:t>选修课、公共体育、实验实践类课程等实践类课程不设补考，直接参加重修。有下列情形之一者，学生没有参加补考的资格：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期末考试受到纪律处分的；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期末考试旷考的；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被取消参加期末考试资格的；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期末考试已经及格的；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符合其它有关规定的。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本规定自公布之日起施行，由教务处负责解释。</w:t>
      </w:r>
    </w:p>
    <w:sectPr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43FAADF-E3BA-491A-8DAC-1DD1DC2B9A4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B794C1-E86A-4090-8F33-B13BD516699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71C49"/>
    <w:multiLevelType w:val="singleLevel"/>
    <w:tmpl w:val="88571C49"/>
    <w:lvl w:ilvl="0" w:tentative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 w:ascii="仿宋_GB2312" w:hAnsi="仿宋_GB2312" w:eastAsia="仿宋_GB2312" w:cs="仿宋_GB2312"/>
        <w:b w:val="0"/>
        <w:bCs w:val="0"/>
      </w:rPr>
    </w:lvl>
  </w:abstractNum>
  <w:abstractNum w:abstractNumId="1">
    <w:nsid w:val="948B692C"/>
    <w:multiLevelType w:val="singleLevel"/>
    <w:tmpl w:val="948B69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0FDCEFB"/>
    <w:multiLevelType w:val="singleLevel"/>
    <w:tmpl w:val="30FDCEF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A9582F9"/>
    <w:multiLevelType w:val="singleLevel"/>
    <w:tmpl w:val="7A9582F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00463725"/>
    <w:rsid w:val="001570FF"/>
    <w:rsid w:val="00463725"/>
    <w:rsid w:val="004C17C2"/>
    <w:rsid w:val="02E81CE7"/>
    <w:rsid w:val="02FB4105"/>
    <w:rsid w:val="10D83440"/>
    <w:rsid w:val="11317039"/>
    <w:rsid w:val="18AC1896"/>
    <w:rsid w:val="1C3A2B20"/>
    <w:rsid w:val="1DB52873"/>
    <w:rsid w:val="1EDD6A5B"/>
    <w:rsid w:val="21D71DB3"/>
    <w:rsid w:val="2B51698E"/>
    <w:rsid w:val="2D9D6593"/>
    <w:rsid w:val="32454C55"/>
    <w:rsid w:val="32970F8F"/>
    <w:rsid w:val="36991D0E"/>
    <w:rsid w:val="388365F5"/>
    <w:rsid w:val="39700E21"/>
    <w:rsid w:val="3B2F3DC7"/>
    <w:rsid w:val="414D0ABD"/>
    <w:rsid w:val="41560024"/>
    <w:rsid w:val="42284E47"/>
    <w:rsid w:val="44EE5BEA"/>
    <w:rsid w:val="45F5405C"/>
    <w:rsid w:val="49B008D8"/>
    <w:rsid w:val="4A1F7154"/>
    <w:rsid w:val="4C83338C"/>
    <w:rsid w:val="4F155B75"/>
    <w:rsid w:val="4FD13483"/>
    <w:rsid w:val="5073172B"/>
    <w:rsid w:val="53C10467"/>
    <w:rsid w:val="59816484"/>
    <w:rsid w:val="5AE468D4"/>
    <w:rsid w:val="62142CBA"/>
    <w:rsid w:val="633837CE"/>
    <w:rsid w:val="63E87188"/>
    <w:rsid w:val="682E0315"/>
    <w:rsid w:val="6B3F519F"/>
    <w:rsid w:val="6D54588F"/>
    <w:rsid w:val="6EC41449"/>
    <w:rsid w:val="6FCA62DC"/>
    <w:rsid w:val="702F658C"/>
    <w:rsid w:val="73142D20"/>
    <w:rsid w:val="7357618F"/>
    <w:rsid w:val="771A55B4"/>
    <w:rsid w:val="77E53EEF"/>
    <w:rsid w:val="7ABB6F4D"/>
    <w:rsid w:val="7BB91E4D"/>
    <w:rsid w:val="7E224903"/>
    <w:rsid w:val="7F1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7"/>
    <w:basedOn w:val="1"/>
    <w:next w:val="1"/>
    <w:autoRedefine/>
    <w:unhideWhenUsed/>
    <w:qFormat/>
    <w:uiPriority w:val="9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1256</Characters>
  <Lines>10</Lines>
  <Paragraphs>2</Paragraphs>
  <TotalTime>6</TotalTime>
  <ScaleCrop>false</ScaleCrop>
  <LinksUpToDate>false</LinksUpToDate>
  <CharactersWithSpaces>1474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2023-10-13T11:10:00Z</dcterms:created>
  <dc:creator>Administrator</dc:creator>
  <cp:lastModifiedBy>WPS_390281945</cp:lastModifiedBy>
  <cp:lastPrinted>2023-12-01T02:12:00Z</cp:lastPrinted>
  <dcterms:modified xsi:type="dcterms:W3CDTF">2024-04-12T06:05:57Z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99A440305E6E4B5D84EAE5D0F1712268_12</vt:lpwstr>
  </property>
</Properties>
</file>