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pacing w:val="0"/>
          <w:w w:val="100"/>
          <w:position w:val="0"/>
          <w:sz w:val="44"/>
          <w:szCs w:val="44"/>
          <w:u w:val="none" w:color="000000"/>
          <w:shd w:val="clear" w:color="auto" w:fill="auto"/>
          <w:vertAlign w:val="baseline"/>
          <w:rtl w:val="0"/>
          <w:lang w:val="en-US" w:eastAsia="zh-CN" w:bidi="ar-SA"/>
        </w:rPr>
      </w:pPr>
      <w:r>
        <w:rPr>
          <w:rFonts w:hint="eastAsia" w:ascii="方正小标宋简体" w:hAnsi="方正小标宋简体" w:eastAsia="方正小标宋简体" w:cs="方正小标宋简体"/>
          <w:color w:val="000000"/>
          <w:spacing w:val="0"/>
          <w:w w:val="100"/>
          <w:position w:val="0"/>
          <w:sz w:val="44"/>
          <w:szCs w:val="44"/>
          <w:u w:val="none" w:color="000000"/>
          <w:shd w:val="clear" w:color="auto" w:fill="auto"/>
          <w:vertAlign w:val="baseline"/>
          <w:rtl w:val="0"/>
          <w:lang w:val="zh-TW" w:eastAsia="zh-TW" w:bidi="ar-SA"/>
        </w:rPr>
        <w:t>沈阳科技学院学生学籍</w:t>
      </w:r>
      <w:r>
        <w:rPr>
          <w:rFonts w:hint="eastAsia" w:ascii="方正小标宋简体" w:hAnsi="方正小标宋简体" w:eastAsia="方正小标宋简体" w:cs="方正小标宋简体"/>
          <w:color w:val="000000"/>
          <w:spacing w:val="0"/>
          <w:w w:val="100"/>
          <w:position w:val="0"/>
          <w:sz w:val="44"/>
          <w:szCs w:val="44"/>
          <w:u w:val="none" w:color="000000"/>
          <w:shd w:val="clear" w:color="auto" w:fill="auto"/>
          <w:vertAlign w:val="baseline"/>
          <w:rtl w:val="0"/>
          <w:lang w:val="zh-TW" w:eastAsia="zh-CN" w:bidi="ar-SA"/>
        </w:rPr>
        <w:t>学历</w:t>
      </w:r>
      <w:r>
        <w:rPr>
          <w:rFonts w:hint="eastAsia" w:ascii="方正小标宋简体" w:hAnsi="方正小标宋简体" w:eastAsia="方正小标宋简体" w:cs="方正小标宋简体"/>
          <w:color w:val="000000"/>
          <w:spacing w:val="0"/>
          <w:w w:val="100"/>
          <w:position w:val="0"/>
          <w:sz w:val="44"/>
          <w:szCs w:val="44"/>
          <w:u w:val="none" w:color="000000"/>
          <w:shd w:val="clear" w:color="auto" w:fill="auto"/>
          <w:vertAlign w:val="baseline"/>
          <w:rtl w:val="0"/>
          <w:lang w:val="zh-TW" w:eastAsia="zh-TW" w:bidi="ar-SA"/>
        </w:rPr>
        <w:t>注册管理办法</w:t>
      </w:r>
      <w:r>
        <w:rPr>
          <w:rFonts w:hint="eastAsia" w:ascii="方正小标宋简体" w:hAnsi="方正小标宋简体" w:eastAsia="方正小标宋简体" w:cs="方正小标宋简体"/>
          <w:color w:val="000000"/>
          <w:spacing w:val="0"/>
          <w:w w:val="100"/>
          <w:position w:val="0"/>
          <w:sz w:val="44"/>
          <w:szCs w:val="44"/>
          <w:u w:val="none" w:color="000000"/>
          <w:shd w:val="clear" w:color="auto" w:fill="auto"/>
          <w:vertAlign w:val="baseline"/>
          <w:rtl w:val="0"/>
          <w:lang w:val="en-US" w:eastAsia="zh-CN" w:bidi="ar-SA"/>
        </w:rPr>
        <w:t>(修订)</w:t>
      </w:r>
    </w:p>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eastAsia" w:ascii="仿宋_GB2312" w:hAnsi="仿宋_GB2312" w:eastAsia="仿宋_GB2312" w:cs="仿宋_GB2312"/>
          <w:color w:val="000000"/>
          <w:spacing w:val="0"/>
          <w:w w:val="100"/>
          <w:position w:val="0"/>
          <w:sz w:val="32"/>
          <w:szCs w:val="32"/>
          <w:u w:val="none" w:color="000000"/>
          <w:shd w:val="clear" w:color="auto" w:fill="auto"/>
          <w:vertAlign w:val="baseline"/>
          <w:rtl w:val="0"/>
          <w:lang w:val="en-US" w:eastAsia="zh-CN" w:bidi="ar-SA"/>
        </w:rPr>
      </w:pPr>
      <w:r>
        <w:rPr>
          <w:rFonts w:hint="eastAsia" w:ascii="仿宋_GB2312" w:hAnsi="仿宋_GB2312" w:eastAsia="仿宋_GB2312" w:cs="仿宋_GB2312"/>
          <w:color w:val="000000"/>
          <w:spacing w:val="0"/>
          <w:w w:val="100"/>
          <w:position w:val="0"/>
          <w:sz w:val="32"/>
          <w:szCs w:val="32"/>
          <w:u w:val="none" w:color="000000"/>
          <w:shd w:val="clear" w:color="auto" w:fill="auto"/>
          <w:vertAlign w:val="baseline"/>
          <w:rtl w:val="0"/>
          <w:lang w:val="en-US" w:eastAsia="zh-CN" w:bidi="ar-SA"/>
        </w:rPr>
        <w:t>沈科发〔2023〕324号</w:t>
      </w:r>
    </w:p>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eastAsia" w:ascii="仿宋_GB2312" w:hAnsi="仿宋_GB2312" w:eastAsia="仿宋_GB2312" w:cs="仿宋_GB2312"/>
          <w:color w:val="000000"/>
          <w:spacing w:val="0"/>
          <w:w w:val="100"/>
          <w:position w:val="0"/>
          <w:sz w:val="32"/>
          <w:szCs w:val="32"/>
          <w:u w:val="none" w:color="000000"/>
          <w:shd w:val="clear" w:color="auto" w:fill="auto"/>
          <w:vertAlign w:val="baseline"/>
          <w:rtl w:val="0"/>
          <w:lang w:val="en-US" w:eastAsia="zh-CN" w:bidi="ar-SA"/>
        </w:rPr>
      </w:pPr>
      <w:bookmarkStart w:id="1" w:name="_GoBack"/>
      <w:bookmarkEnd w:id="1"/>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CN" w:bidi="ar-SA"/>
        </w:rPr>
      </w:pPr>
      <w:r>
        <w:rPr>
          <w:rFonts w:hint="eastAsia" w:ascii="黑体" w:hAnsi="黑体" w:eastAsia="黑体" w:cs="Times New Roman"/>
          <w:color w:val="000000"/>
          <w:spacing w:val="0"/>
          <w:w w:val="100"/>
          <w:position w:val="0"/>
          <w:sz w:val="32"/>
          <w:szCs w:val="32"/>
          <w:u w:val="none" w:color="000000"/>
          <w:shd w:val="clear" w:color="auto" w:fill="auto"/>
          <w:vertAlign w:val="baseline"/>
          <w:rtl w:val="0"/>
          <w:lang w:val="zh-TW" w:eastAsia="zh-CN" w:bidi="ar-SA"/>
        </w:rPr>
        <w:t>第一章</w:t>
      </w:r>
      <w:r>
        <w:rPr>
          <w:rFonts w:hint="eastAsia" w:ascii="黑体" w:hAnsi="黑体" w:eastAsia="黑体" w:cs="Times New Roman"/>
          <w:color w:val="000000"/>
          <w:spacing w:val="0"/>
          <w:w w:val="100"/>
          <w:position w:val="0"/>
          <w:sz w:val="32"/>
          <w:szCs w:val="32"/>
          <w:u w:val="none" w:color="000000"/>
          <w:shd w:val="clear" w:color="auto" w:fill="auto"/>
          <w:vertAlign w:val="baseline"/>
          <w:rtl w:val="0"/>
          <w:lang w:val="en-US" w:eastAsia="zh-CN" w:bidi="ar-SA"/>
        </w:rPr>
        <w:t xml:space="preserve">  </w:t>
      </w:r>
      <w:r>
        <w:rPr>
          <w:rFonts w:hint="eastAsia" w:ascii="黑体" w:hAnsi="黑体" w:eastAsia="黑体" w:cs="Times New Roman"/>
          <w:color w:val="000000"/>
          <w:spacing w:val="0"/>
          <w:w w:val="100"/>
          <w:position w:val="0"/>
          <w:sz w:val="32"/>
          <w:szCs w:val="32"/>
          <w:u w:val="none" w:color="000000"/>
          <w:shd w:val="clear" w:color="auto" w:fill="auto"/>
          <w:vertAlign w:val="baseline"/>
          <w:rtl w:val="0"/>
          <w:lang w:val="zh-TW" w:eastAsia="zh-CN" w:bidi="ar-SA"/>
        </w:rPr>
        <w:t>总</w:t>
      </w:r>
      <w:r>
        <w:rPr>
          <w:rFonts w:hint="eastAsia" w:ascii="黑体" w:hAnsi="黑体" w:eastAsia="黑体" w:cs="Times New Roman"/>
          <w:color w:val="000000"/>
          <w:spacing w:val="0"/>
          <w:w w:val="100"/>
          <w:position w:val="0"/>
          <w:sz w:val="32"/>
          <w:szCs w:val="32"/>
          <w:u w:val="none" w:color="000000"/>
          <w:shd w:val="clear" w:color="auto" w:fill="auto"/>
          <w:vertAlign w:val="baseline"/>
          <w:rtl w:val="0"/>
          <w:lang w:val="en-US" w:eastAsia="zh-CN" w:bidi="ar-SA"/>
        </w:rPr>
        <w:t xml:space="preserve"> </w:t>
      </w:r>
      <w:r>
        <w:rPr>
          <w:rFonts w:hint="eastAsia" w:ascii="黑体" w:hAnsi="黑体" w:eastAsia="黑体" w:cs="Times New Roman"/>
          <w:color w:val="000000"/>
          <w:spacing w:val="0"/>
          <w:w w:val="100"/>
          <w:position w:val="0"/>
          <w:sz w:val="32"/>
          <w:szCs w:val="32"/>
          <w:u w:val="none" w:color="000000"/>
          <w:shd w:val="clear" w:color="auto" w:fill="auto"/>
          <w:vertAlign w:val="baseline"/>
          <w:rtl w:val="0"/>
          <w:lang w:val="zh-TW" w:eastAsia="zh-CN" w:bidi="ar-SA"/>
        </w:rPr>
        <w:t>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pP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TW" w:bidi="ar-SA"/>
        </w:rPr>
        <w:t>第一条</w:t>
      </w: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 xml:space="preserve">  为规范学生学籍学历管理工作，保证教育质量，维护教育公平、公正，保护学校与学生的合法权益，依据《普通高等学校学生</w:t>
      </w:r>
      <w:bookmarkStart w:id="0" w:name="baidusnap4"/>
      <w:bookmarkEnd w:id="0"/>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管理规定》、</w:t>
      </w:r>
      <w:r>
        <w:rPr>
          <w:rFonts w:hint="eastAsia" w:ascii="仿宋_GB2312" w:hAnsi="黑体" w:eastAsia="仿宋_GB2312" w:cs="Times New Roman"/>
          <w:strike w:val="0"/>
          <w:dstrike w:val="0"/>
          <w:color w:val="000000"/>
          <w:spacing w:val="0"/>
          <w:w w:val="100"/>
          <w:position w:val="0"/>
          <w:sz w:val="32"/>
          <w:szCs w:val="32"/>
          <w:u w:val="none" w:color="000000"/>
          <w:shd w:val="clear" w:color="auto" w:fill="auto"/>
          <w:vertAlign w:val="baseline"/>
          <w:rtl w:val="0"/>
          <w:lang w:val="zh-TW" w:eastAsia="zh-TW" w:bidi="ar-SA"/>
        </w:rPr>
        <w:t>《高等学校学生学籍学历电子注册办法》</w:t>
      </w:r>
      <w:r>
        <w:rPr>
          <w:rFonts w:hint="eastAsia" w:ascii="仿宋_GB2312" w:hAnsi="黑体" w:eastAsia="仿宋_GB2312" w:cs="Times New Roman"/>
          <w:strike w:val="0"/>
          <w:dstrike w:val="0"/>
          <w:color w:val="000000"/>
          <w:spacing w:val="0"/>
          <w:w w:val="100"/>
          <w:position w:val="0"/>
          <w:sz w:val="32"/>
          <w:szCs w:val="32"/>
          <w:u w:val="none" w:color="000000"/>
          <w:shd w:val="clear" w:color="auto" w:fill="auto"/>
          <w:vertAlign w:val="baseline"/>
          <w:rtl w:val="0"/>
          <w:lang w:val="zh-TW" w:eastAsia="zh-CN" w:bidi="ar-SA"/>
        </w:rPr>
        <w:t>、</w:t>
      </w: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CN" w:bidi="ar-SA"/>
        </w:rPr>
        <w:t>《沈阳科技学院普通本科生学分制学籍管理规定》</w:t>
      </w: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等规定，结合学校实际，制定本办法。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jc w:val="center"/>
        <w:textAlignment w:val="auto"/>
        <w:outlineLvl w:val="9"/>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pPr>
      <w:r>
        <w:rPr>
          <w:rFonts w:hint="eastAsia" w:ascii="黑体" w:hAnsi="黑体" w:eastAsia="黑体" w:cs="Times New Roman"/>
          <w:color w:val="000000"/>
          <w:spacing w:val="0"/>
          <w:w w:val="100"/>
          <w:position w:val="0"/>
          <w:sz w:val="32"/>
          <w:szCs w:val="32"/>
          <w:u w:val="none" w:color="000000"/>
          <w:shd w:val="clear" w:color="auto" w:fill="auto"/>
          <w:vertAlign w:val="baseline"/>
          <w:rtl w:val="0"/>
          <w:lang w:val="zh-TW" w:eastAsia="zh-CN" w:bidi="ar-SA"/>
        </w:rPr>
        <w:t>第二章</w:t>
      </w:r>
      <w:r>
        <w:rPr>
          <w:rFonts w:hint="eastAsia" w:ascii="黑体" w:hAnsi="黑体" w:eastAsia="黑体" w:cs="Times New Roman"/>
          <w:color w:val="000000"/>
          <w:spacing w:val="0"/>
          <w:w w:val="100"/>
          <w:position w:val="0"/>
          <w:sz w:val="32"/>
          <w:szCs w:val="32"/>
          <w:u w:val="none" w:color="000000"/>
          <w:shd w:val="clear" w:color="auto" w:fill="auto"/>
          <w:vertAlign w:val="baseline"/>
          <w:rtl w:val="0"/>
          <w:lang w:val="en-US" w:eastAsia="zh-CN" w:bidi="ar-SA"/>
        </w:rPr>
        <w:t xml:space="preserve">  </w:t>
      </w:r>
      <w:r>
        <w:rPr>
          <w:rFonts w:hint="eastAsia" w:ascii="黑体" w:hAnsi="黑体" w:eastAsia="黑体" w:cs="Times New Roman"/>
          <w:color w:val="000000"/>
          <w:spacing w:val="0"/>
          <w:w w:val="100"/>
          <w:position w:val="0"/>
          <w:sz w:val="32"/>
          <w:szCs w:val="32"/>
          <w:u w:val="none" w:color="000000"/>
          <w:shd w:val="clear" w:color="auto" w:fill="auto"/>
          <w:vertAlign w:val="baseline"/>
          <w:rtl w:val="0"/>
          <w:lang w:val="zh-TW" w:eastAsia="zh-CN" w:bidi="ar-SA"/>
        </w:rPr>
        <w:t>新生学籍注册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pP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TW" w:bidi="ar-SA"/>
        </w:rPr>
        <w:t>第</w:t>
      </w: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CN" w:bidi="ar-SA"/>
        </w:rPr>
        <w:t>二</w:t>
      </w: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TW" w:bidi="ar-SA"/>
        </w:rPr>
        <w:t>条</w:t>
      </w: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 xml:space="preserve">  学校按国家招生规定录取的新生，持录取通知书、高考准考证、身份证，按学校规定的时间到校办理入学手续。因故不能按期入学的，应提前向学校请假，请假时间原则上不超过一周。未请假或者请假逾期的，除因不可抗力等正当事由以外，视为放弃入学资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pP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TW" w:bidi="ar-SA"/>
        </w:rPr>
        <w:t>第</w:t>
      </w: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CN" w:bidi="ar-SA"/>
        </w:rPr>
        <w:t>三</w:t>
      </w: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TW" w:bidi="ar-SA"/>
        </w:rPr>
        <w:t>条</w:t>
      </w: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 xml:space="preserve">  新生可以申请保留入学资格，对患有疾病的新生，经学校指定的二级甲等以上医院诊断不宜在校学习的，需要在家休养的，由本人申请，主管校长批准，可以保留入学资格一年。新生应征参加中国人民解放军(含中国人民武装警察部队)，学校保留其入学资格至退役后2年。保留入学资格期间不具有学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pP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TW" w:bidi="ar-SA"/>
        </w:rPr>
        <w:t>第</w:t>
      </w: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CN" w:bidi="ar-SA"/>
        </w:rPr>
        <w:t>四</w:t>
      </w: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TW" w:bidi="ar-SA"/>
        </w:rPr>
        <w:t>条</w:t>
      </w: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 xml:space="preserve">  新生保留入学资格期满前应向学校申请入学，经学校审查合格后，办理入学手续。审查不合格的，取消入学资格；逾期不办理入学手续且未有因不可抗力延迟等正当理由的，视为放弃入学资格。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pP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TW" w:bidi="ar-SA"/>
        </w:rPr>
        <w:t>第</w:t>
      </w: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CN" w:bidi="ar-SA"/>
        </w:rPr>
        <w:t>五</w:t>
      </w: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TW" w:bidi="ar-SA"/>
        </w:rPr>
        <w:t>条</w:t>
      </w: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 xml:space="preserve">  在报到时各系对新生入学资格进行初步审查，审查合格的办理入学手续，予以注册学籍；审查发现新生的录取通知、考生信息等证明材料，与本人实际情况不符，或者有其他违反国家招生考试规定情形的，取消入学资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pP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TW" w:bidi="ar-SA"/>
        </w:rPr>
        <w:t>第</w:t>
      </w: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CN" w:bidi="ar-SA"/>
        </w:rPr>
        <w:t>六</w:t>
      </w: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TW" w:bidi="ar-SA"/>
        </w:rPr>
        <w:t>条</w:t>
      </w: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 xml:space="preserve">  学生入学后，学校在3个月内按照国家招生规定进行复查。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pP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复查内容主要包括以下方面：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pP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（一）录取手续及程序等是否合乎国家招生规定；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pP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（二）所获得的录取资格是否真实、合乎相关规定；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pP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（三）本人及身份证明与录取通知、考生档案等是否一致；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pP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（四）身心健康状况是否符合报考专业或者专业类别体检要求，能否保证在校正常学习、生活；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pP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（五）体育特殊类型录取学生的专业水平是否符合录取要求。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pP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复查中发现学生存在弄虚作假、徇私舞弊等情形的，确定为复查不合格应当取消学籍</w:t>
      </w: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CN" w:bidi="ar-SA"/>
        </w:rPr>
        <w:t>，</w:t>
      </w: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情节严重的学校应当移交有关部门调查处理。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pP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复查中发现学生身心状况不适宜在校学习，经学校指定的二级甲等以上医院诊断，需要在家休养的，可以按照第二条的规定保留入学资格。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pP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TW" w:bidi="ar-SA"/>
        </w:rPr>
        <w:t>第</w:t>
      </w: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CN" w:bidi="ar-SA"/>
        </w:rPr>
        <w:t>七</w:t>
      </w: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TW" w:bidi="ar-SA"/>
        </w:rPr>
        <w:t>条</w:t>
      </w: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 xml:space="preserve">  复查的职责和环节。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pP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（一）复查工作职责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pP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新生复查工作由</w:t>
      </w: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CN" w:bidi="ar-SA"/>
        </w:rPr>
        <w:t>教务处</w:t>
      </w: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为牵头职能部门，承担组织实施责任；各系学生工作负责人是工作直接责任人，负责组织本系实施具体复查工作，辅导员是复查工作的具体责任人；其他部门协同配合做好工作。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pP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（二）集中复查环节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pP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新生报到入学后的三个月内，</w:t>
      </w: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CN" w:bidi="ar-SA"/>
        </w:rPr>
        <w:t>教务处</w:t>
      </w: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组织各系依据新生报到入学提供的身份证、准考证、录取通知书等材料，结合纸质档案、录取电子档案对所有新生的身份进行复核。其中，纸质档案内容应包括：高校招生考生报名登记表、高校招生考生体格检查表、高校招生考生资源信息核对表、身份证复印件、高中学生学籍表或毕业生登记表、入党入团材料等进行逐一核对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pP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各系将新生复查情况在规定时间内报送</w:t>
      </w: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CN" w:bidi="ar-SA"/>
        </w:rPr>
        <w:t>教务处</w:t>
      </w: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。对个别学生提供的材料不全或身份信息一致性有疑问的，应进一步加强查验，及时上报学校审查或与生源地省级招办核实。</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pP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校医院根据教育部和卫生部颁布的《普通高等学校招生体检工作指导意见》精神组织实施新生体检；由心理咨询与发展中心对新生进行心理健康情况复查并在规定时间内将体检情况报送</w:t>
      </w: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CN" w:bidi="ar-SA"/>
        </w:rPr>
        <w:t>教务处</w:t>
      </w: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pP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由体育教研室组织体育老师对体育类型录取的新生进行体育专业水平考核，复查体育类型录取的新生是否符合录取要求。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jc w:val="center"/>
        <w:textAlignment w:val="auto"/>
        <w:outlineLvl w:val="9"/>
        <w:rPr>
          <w:rFonts w:hint="eastAsia" w:ascii="黑体" w:hAnsi="黑体" w:eastAsia="黑体" w:cs="Times New Roman"/>
          <w:color w:val="000000"/>
          <w:spacing w:val="0"/>
          <w:w w:val="100"/>
          <w:position w:val="0"/>
          <w:sz w:val="32"/>
          <w:szCs w:val="32"/>
          <w:u w:val="none" w:color="000000"/>
          <w:shd w:val="clear" w:color="auto" w:fill="auto"/>
          <w:vertAlign w:val="baseline"/>
          <w:rtl w:val="0"/>
          <w:lang w:val="en-US" w:eastAsia="zh-CN" w:bidi="ar-SA"/>
        </w:rPr>
      </w:pPr>
      <w:r>
        <w:rPr>
          <w:rFonts w:hint="eastAsia" w:ascii="黑体" w:hAnsi="黑体" w:eastAsia="黑体" w:cs="Times New Roman"/>
          <w:color w:val="000000"/>
          <w:spacing w:val="0"/>
          <w:w w:val="100"/>
          <w:position w:val="0"/>
          <w:sz w:val="32"/>
          <w:szCs w:val="32"/>
          <w:u w:val="none" w:color="000000"/>
          <w:shd w:val="clear" w:color="auto" w:fill="auto"/>
          <w:vertAlign w:val="baseline"/>
          <w:rtl w:val="0"/>
          <w:lang w:val="en-US" w:eastAsia="zh-CN" w:bidi="ar-SA"/>
        </w:rPr>
        <w:t>第三章  新生学籍电子注册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pP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TW" w:bidi="ar-SA"/>
        </w:rPr>
        <w:t>第</w:t>
      </w: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CN" w:bidi="ar-SA"/>
        </w:rPr>
        <w:t>八</w:t>
      </w: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TW" w:bidi="ar-SA"/>
        </w:rPr>
        <w:t>条</w:t>
      </w: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 xml:space="preserve">  新生学籍电子注册是完善学历证书电子注册制度的一项重要的基础工作，与学年电子注册和学历证书电子注册相衔接，是实现学籍学历网络化管理的关键环节，是学年电子注册和学历证书电子注册的重要审核依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pP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TW" w:bidi="ar-SA"/>
        </w:rPr>
        <w:t>第</w:t>
      </w: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CN" w:bidi="ar-SA"/>
        </w:rPr>
        <w:t>九</w:t>
      </w: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TW" w:bidi="ar-SA"/>
        </w:rPr>
        <w:t>条</w:t>
      </w: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 xml:space="preserve">  新生学籍电子注册工作在新生入学后1个月内完成。新生因故不能按期报到者，应向学校提出申请，未申请或未按学校要求执行者，除因不可抗力等正当事由外，视为放弃入学资格。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pP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TW" w:bidi="ar-SA"/>
        </w:rPr>
        <w:t>第</w:t>
      </w: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CN" w:bidi="ar-SA"/>
        </w:rPr>
        <w:t>十</w:t>
      </w: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TW" w:bidi="ar-SA"/>
        </w:rPr>
        <w:t>条</w:t>
      </w: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 xml:space="preserve">  新生学籍电子注册工作程序及要求</w:t>
      </w: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CN" w:bidi="ar-SA"/>
        </w:rPr>
        <w:t>。</w:t>
      </w: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pP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（一）教育部对省级招办所录取数据汇总审核后，通过中国高等教育学生信息网分发至省级教育行政部门和高等学校，作为新生入学资格复查和学籍电子注册的依据。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pP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（二）新生报到后，学校按国家招生规定和《普通高等学校学生管理规定》对其进行入学资格复查。复查包括在网上核对以下录取信息内容：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pP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（1）考生号、姓名、性别、民族、出生日期、身份证号、入学年月；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pP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（2）录取院校、专业、层次、录取类型。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pP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 xml:space="preserve">复查合格取得学籍的，依据本规定及时进行学籍电子注册。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pP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（三）由辅导员认真组织新生核对《</w:t>
      </w: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CN" w:bidi="ar-SA"/>
        </w:rPr>
        <w:t>学生入学资格复查情况统计表</w:t>
      </w: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》上的所有信息，需要更正的信息填在对应的更正栏中，经本人确认无误后，由</w:t>
      </w: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CN" w:bidi="ar-SA"/>
        </w:rPr>
        <w:t>各部门复查后签字盖章</w:t>
      </w: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。未报到的学生，应在备注栏中注明“未报到”。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pP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（四）学校按三级责任制的要求，逐一审核新生相关信息，在规定的时间内上报</w:t>
      </w: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CN" w:bidi="ar-SA"/>
        </w:rPr>
        <w:t>教务</w:t>
      </w: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处备案。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jc w:val="center"/>
        <w:textAlignment w:val="auto"/>
        <w:outlineLvl w:val="9"/>
        <w:rPr>
          <w:rFonts w:hint="default" w:ascii="黑体" w:hAnsi="黑体" w:eastAsia="黑体" w:cs="Times New Roman"/>
          <w:color w:val="000000"/>
          <w:spacing w:val="0"/>
          <w:w w:val="100"/>
          <w:position w:val="0"/>
          <w:sz w:val="32"/>
          <w:szCs w:val="32"/>
          <w:u w:val="none" w:color="000000"/>
          <w:shd w:val="clear" w:color="auto" w:fill="auto"/>
          <w:vertAlign w:val="baseline"/>
          <w:rtl w:val="0"/>
          <w:lang w:val="en-US" w:eastAsia="zh-CN" w:bidi="ar-SA"/>
        </w:rPr>
      </w:pPr>
      <w:r>
        <w:rPr>
          <w:rFonts w:hint="eastAsia" w:ascii="黑体" w:hAnsi="黑体" w:eastAsia="黑体" w:cs="Times New Roman"/>
          <w:color w:val="000000"/>
          <w:spacing w:val="0"/>
          <w:w w:val="100"/>
          <w:position w:val="0"/>
          <w:sz w:val="32"/>
          <w:szCs w:val="32"/>
          <w:u w:val="none" w:color="000000"/>
          <w:shd w:val="clear" w:color="auto" w:fill="auto"/>
          <w:vertAlign w:val="baseline"/>
          <w:rtl w:val="0"/>
          <w:lang w:val="en-US" w:eastAsia="zh-CN" w:bidi="ar-SA"/>
        </w:rPr>
        <w:t>第四章  在校生学籍注册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pP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TW" w:bidi="ar-SA"/>
        </w:rPr>
        <w:t>第</w:t>
      </w: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CN" w:bidi="ar-SA"/>
        </w:rPr>
        <w:t>十一</w:t>
      </w: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TW" w:bidi="ar-SA"/>
        </w:rPr>
        <w:t>条</w:t>
      </w: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 xml:space="preserve">  学生注册实行每学年初注册。对在校学生品德操行评定、课程学习成绩、体育活动均达到注册要求，且交齐本学年学费、住宿费，给予学生学籍注册，取得本学年学籍。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pP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TW" w:bidi="ar-SA"/>
        </w:rPr>
        <w:t>第</w:t>
      </w: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CN" w:bidi="ar-SA"/>
        </w:rPr>
        <w:t>十二</w:t>
      </w: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TW" w:bidi="ar-SA"/>
        </w:rPr>
        <w:t>条</w:t>
      </w: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 xml:space="preserve">  在校学生都应进行学籍注册。注册后，新生方可取得学籍资格，非新生方可继续保留学籍资格。没有注册的学生，不具有学籍资格，不享受在籍学生待遇，不能修读课程和参加课程考试。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pP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TW" w:bidi="ar-SA"/>
        </w:rPr>
        <w:t>第</w:t>
      </w: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CN" w:bidi="ar-SA"/>
        </w:rPr>
        <w:t>十三</w:t>
      </w: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TW" w:bidi="ar-SA"/>
        </w:rPr>
        <w:t>条</w:t>
      </w: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 xml:space="preserve">  因故不能如期返校（报到）注册者，必须事先履行请假手续，未经准假逾期两周不注册者，取消学籍，予以退学。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pP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TW" w:bidi="ar-SA"/>
        </w:rPr>
        <w:t>第十</w:t>
      </w: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CN" w:bidi="ar-SA"/>
        </w:rPr>
        <w:t>四</w:t>
      </w: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TW" w:bidi="ar-SA"/>
        </w:rPr>
        <w:t>条</w:t>
      </w: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 xml:space="preserve">  对于因特殊情况需缓交学费者，须在学年开学初递交《缓交学费申请书》，在缓交申请书中要写明缓交原因及计划交学费时间，经审查批准同意后待交齐后予以注册取得学籍。未交申请或申请不符合条件未予批准者，不予注册，即不能取得学籍。超过规定学习年限的，予以退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pP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TW" w:bidi="ar-SA"/>
        </w:rPr>
        <w:t>第十</w:t>
      </w: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CN" w:bidi="ar-SA"/>
        </w:rPr>
        <w:t>五</w:t>
      </w: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TW" w:bidi="ar-SA"/>
        </w:rPr>
        <w:t>条</w:t>
      </w: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 xml:space="preserve">  因未能注册造成的学籍处理由学生本人负责。</w:t>
      </w: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en-US" w:eastAsia="zh-CN" w:bidi="ar-SA"/>
        </w:rPr>
        <w:t xml:space="preserve">  </w:t>
      </w: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TW" w:bidi="ar-SA"/>
        </w:rPr>
        <w:t>第十</w:t>
      </w: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CN" w:bidi="ar-SA"/>
        </w:rPr>
        <w:t>六</w:t>
      </w: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TW" w:bidi="ar-SA"/>
        </w:rPr>
        <w:t>条</w:t>
      </w: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 xml:space="preserve">  各</w:t>
      </w: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CN" w:bidi="ar-SA"/>
        </w:rPr>
        <w:t>部门</w:t>
      </w: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在学年开学时要做好学生注册工作，并指定老师具体负责注册工作。注册程序为：学生将本人的学生证交所在系，由负责注册工作的工作人员在学生证的注册栏内签名并加盖注册专用章。无注册经办工作人员签名、或由他人代行职责签名、或未加盖注册专用章，均为无效注册，不能作为已注册的凭证。对于申请缓期注册的要及时通知学生本人是否可以缓期注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pP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TW" w:bidi="ar-SA"/>
        </w:rPr>
        <w:t>第十</w:t>
      </w: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CN" w:bidi="ar-SA"/>
        </w:rPr>
        <w:t>七</w:t>
      </w: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TW" w:bidi="ar-SA"/>
        </w:rPr>
        <w:t>条</w:t>
      </w: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 xml:space="preserve">  各</w:t>
      </w: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CN" w:bidi="ar-SA"/>
        </w:rPr>
        <w:t>部门</w:t>
      </w: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应于每学期初第二周前，将学生的注册情况汇总送交</w:t>
      </w: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CN" w:bidi="ar-SA"/>
        </w:rPr>
        <w:t>教务处</w:t>
      </w: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jc w:val="center"/>
        <w:textAlignment w:val="auto"/>
        <w:outlineLvl w:val="9"/>
        <w:rPr>
          <w:rFonts w:hint="default" w:ascii="黑体" w:hAnsi="黑体" w:eastAsia="黑体" w:cs="Times New Roman"/>
          <w:color w:val="000000"/>
          <w:spacing w:val="0"/>
          <w:w w:val="100"/>
          <w:position w:val="0"/>
          <w:sz w:val="32"/>
          <w:szCs w:val="32"/>
          <w:u w:val="none" w:color="000000"/>
          <w:shd w:val="clear" w:color="auto" w:fill="auto"/>
          <w:vertAlign w:val="baseline"/>
          <w:rtl w:val="0"/>
          <w:lang w:val="en-US" w:eastAsia="zh-CN" w:bidi="ar-SA"/>
        </w:rPr>
      </w:pPr>
      <w:r>
        <w:rPr>
          <w:rFonts w:hint="eastAsia" w:ascii="黑体" w:hAnsi="黑体" w:eastAsia="黑体" w:cs="Times New Roman"/>
          <w:color w:val="000000"/>
          <w:spacing w:val="0"/>
          <w:w w:val="100"/>
          <w:position w:val="0"/>
          <w:sz w:val="32"/>
          <w:szCs w:val="32"/>
          <w:u w:val="none" w:color="000000"/>
          <w:shd w:val="clear" w:color="auto" w:fill="auto"/>
          <w:vertAlign w:val="baseline"/>
          <w:rtl w:val="0"/>
          <w:lang w:val="en-US" w:eastAsia="zh-CN" w:bidi="ar-SA"/>
        </w:rPr>
        <w:t>第五章  在校生学籍学历电子注册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pP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TW" w:bidi="ar-SA"/>
        </w:rPr>
        <w:t>第</w:t>
      </w: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CN" w:bidi="ar-SA"/>
        </w:rPr>
        <w:t>十八</w:t>
      </w: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TW" w:bidi="ar-SA"/>
        </w:rPr>
        <w:t>条</w:t>
      </w: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 xml:space="preserve">  学年电子注册是对在校学生新学年的学籍信息进行重新标注及学习资格的认定。学生学年电子注册信息的完整性，是毕业生学历证书即时电子注册的必备条件。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pP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学生应在每学年第一学期开学后两周内到所在系办理学年电子注册手续。未按学校规定缴纳学费或有其它不符合注册条件者，不予注册，但可申请办理暂缓注册手续，符合注册条件后，再给予补注册。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pP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TW" w:bidi="ar-SA"/>
        </w:rPr>
        <w:t>第</w:t>
      </w: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CN" w:bidi="ar-SA"/>
        </w:rPr>
        <w:t>十九</w:t>
      </w: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TW" w:bidi="ar-SA"/>
        </w:rPr>
        <w:t>条</w:t>
      </w: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 xml:space="preserve">  学年注册包括在校生新学年注册（含注册学籍、暂缓注册等）和上学年学籍变动（含降级、休学、复学、转学、转专业、保留学籍等）、学籍注销(含退学、取消学籍、开除学籍、死亡等)以及学生取得的其他证书（含肄业证书、学习证明等）的标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pP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TW" w:bidi="ar-SA"/>
        </w:rPr>
        <w:t>第</w:t>
      </w: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CN" w:bidi="ar-SA"/>
        </w:rPr>
        <w:t>二十</w:t>
      </w: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TW" w:bidi="ar-SA"/>
        </w:rPr>
        <w:t>条</w:t>
      </w: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 xml:space="preserve">  学生离校后学信网将学生的身份信息、学籍注册信息、学年注册信息作为学籍档案保存。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pP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TW" w:bidi="ar-SA"/>
        </w:rPr>
        <w:t>第</w:t>
      </w: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CN" w:bidi="ar-SA"/>
        </w:rPr>
        <w:t>二十一</w:t>
      </w: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TW" w:bidi="ar-SA"/>
        </w:rPr>
        <w:t>条</w:t>
      </w: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 xml:space="preserve">  学生达到国家和学校毕（结）业标准要求的，准予毕业或结业，颁发毕（结）业证书。注册学历证书分毕业证书、结业证书两种。学校颁发毕（结）业证书，需上网申报，学历证书实行即时电子注册。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pP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TW" w:bidi="ar-SA"/>
        </w:rPr>
        <w:t>第</w:t>
      </w: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CN" w:bidi="ar-SA"/>
        </w:rPr>
        <w:t>二十二</w:t>
      </w: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TW" w:bidi="ar-SA"/>
        </w:rPr>
        <w:t>条</w:t>
      </w: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 xml:space="preserve">  学年电子注册标记为“注册学籍”的学生，可为其进行学历证书电子注册。标记为“暂缓注册”、“保留学籍”、“休学”而未恢复为“注册学籍”的学生，不能进行学历证书电子注册，学校不颁发其毕（结）业证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pP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TW" w:bidi="ar-SA"/>
        </w:rPr>
        <w:t>第</w:t>
      </w: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CN" w:bidi="ar-SA"/>
        </w:rPr>
        <w:t>二十三</w:t>
      </w:r>
      <w:r>
        <w:rPr>
          <w:rFonts w:hint="eastAsia" w:ascii="仿宋_GB2312" w:hAnsi="黑体" w:eastAsia="仿宋_GB2312" w:cs="Times New Roman"/>
          <w:b/>
          <w:bCs/>
          <w:color w:val="000000"/>
          <w:spacing w:val="0"/>
          <w:w w:val="100"/>
          <w:position w:val="0"/>
          <w:sz w:val="32"/>
          <w:szCs w:val="32"/>
          <w:u w:val="none" w:color="000000"/>
          <w:shd w:val="clear" w:color="auto" w:fill="auto"/>
          <w:vertAlign w:val="baseline"/>
          <w:rtl w:val="0"/>
          <w:lang w:val="zh-TW" w:eastAsia="zh-TW" w:bidi="ar-SA"/>
        </w:rPr>
        <w:t>条</w:t>
      </w: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 xml:space="preserve">  学生在校期间修改或变更身份信息的，由学生本人提供合法性证明，学校或省级教育行政部门审核确认后更改，学信网保留更改前的信息。学生要求修改、变更的信息或证明材料涉嫌弄虚作假的不予受理。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pP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本办法自公布之日起施</w:t>
      </w: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en-US" w:eastAsia="zh-CN" w:bidi="ar-SA"/>
        </w:rPr>
        <w:t>行</w:t>
      </w:r>
      <w:r>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t>，由教务处负责解释。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color w:val="000000"/>
          <w:spacing w:val="0"/>
          <w:w w:val="100"/>
          <w:position w:val="0"/>
          <w:sz w:val="32"/>
          <w:szCs w:val="32"/>
          <w:u w:val="none" w:color="000000"/>
          <w:shd w:val="clear" w:color="auto" w:fill="auto"/>
          <w:vertAlign w:val="baseline"/>
          <w:rtl w:val="0"/>
          <w:lang w:val="zh-TW" w:eastAsia="zh-TW"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pgSz w:w="11906" w:h="16838"/>
      <w:pgMar w:top="1701" w:right="1701" w:bottom="170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4FBC4E-35F0-4C30-B7F9-0D292858460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ED80BD3-9BE1-4F5B-8502-DBFC9A4638DB}"/>
  </w:font>
  <w:font w:name="仿宋_GB2312">
    <w:panose1 w:val="02010609030101010101"/>
    <w:charset w:val="86"/>
    <w:family w:val="auto"/>
    <w:pitch w:val="default"/>
    <w:sig w:usb0="00000001" w:usb1="080E0000" w:usb2="00000000" w:usb3="00000000" w:csb0="00040000" w:csb1="00000000"/>
    <w:embedRegular r:id="rId3" w:fontKey="{262B795A-3587-4A37-B6B9-CA83DE4EA87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E907290B-C0AC-4E94-A1E7-BC7A4344C530}"/>
  </w:font>
  <w:font w:name="方正小标宋_GBK">
    <w:panose1 w:val="03000509000000000000"/>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1MGJiN2ZkMWMxYWEzZGUzOTg5YzlhNDE0NmRmMWUifQ=="/>
  </w:docVars>
  <w:rsids>
    <w:rsidRoot w:val="00000000"/>
    <w:rsid w:val="05C05636"/>
    <w:rsid w:val="0DCC1659"/>
    <w:rsid w:val="14E552C6"/>
    <w:rsid w:val="16973DE4"/>
    <w:rsid w:val="27266606"/>
    <w:rsid w:val="319A71C9"/>
    <w:rsid w:val="32B06690"/>
    <w:rsid w:val="37FC12C4"/>
    <w:rsid w:val="3A6B1ACD"/>
    <w:rsid w:val="3F253F62"/>
    <w:rsid w:val="413C7754"/>
    <w:rsid w:val="41FC4725"/>
    <w:rsid w:val="46F77BD7"/>
    <w:rsid w:val="5052742F"/>
    <w:rsid w:val="55DC2AD0"/>
    <w:rsid w:val="7746449A"/>
    <w:rsid w:val="793E7EB1"/>
    <w:rsid w:val="7D5B0B77"/>
    <w:rsid w:val="7F5E5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2023-12-05T08:01:00Z</dcterms:created>
  <dc:creator>Administrator</dc:creator>
  <cp:lastModifiedBy>WPS_390281945</cp:lastModifiedBy>
  <cp:lastPrinted>2023-12-06T01:26:00Z</cp:lastPrinted>
  <dcterms:modified xsi:type="dcterms:W3CDTF">2024-04-12T06:15:03Z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C0BF7F57B7424D83BB6DA26BF2F1617B_12</vt:lpwstr>
  </property>
</Properties>
</file>